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A6EAA" w14:textId="06443AD7" w:rsidR="00D715EA" w:rsidRDefault="00D715EA" w:rsidP="00777172">
      <w:pPr>
        <w:jc w:val="center"/>
        <w:rPr>
          <w:rFonts w:cs="Arial"/>
          <w:b/>
          <w:sz w:val="26"/>
          <w:szCs w:val="26"/>
        </w:rPr>
      </w:pPr>
      <w:r>
        <w:rPr>
          <w:rFonts w:cs="Arial"/>
          <w:b/>
          <w:sz w:val="26"/>
          <w:szCs w:val="26"/>
        </w:rPr>
        <w:t>January 2015</w:t>
      </w:r>
    </w:p>
    <w:p w14:paraId="1A458AA9" w14:textId="7DF269E2" w:rsidR="00BC5210" w:rsidRPr="00085583" w:rsidRDefault="00B84AC1" w:rsidP="00777172">
      <w:pPr>
        <w:jc w:val="center"/>
        <w:rPr>
          <w:rFonts w:cs="Arial"/>
          <w:b/>
          <w:sz w:val="26"/>
          <w:szCs w:val="26"/>
        </w:rPr>
      </w:pPr>
      <w:r w:rsidRPr="00085583">
        <w:rPr>
          <w:rFonts w:cs="Arial"/>
          <w:b/>
          <w:sz w:val="26"/>
          <w:szCs w:val="26"/>
        </w:rPr>
        <w:t>Citizen-Centric Attributes</w:t>
      </w:r>
      <w:r w:rsidR="009737AE" w:rsidRPr="00085583">
        <w:rPr>
          <w:rFonts w:cs="Arial"/>
          <w:b/>
          <w:sz w:val="26"/>
          <w:szCs w:val="26"/>
        </w:rPr>
        <w:t>:</w:t>
      </w:r>
    </w:p>
    <w:p w14:paraId="0D6246BD" w14:textId="77777777" w:rsidR="00944A4D" w:rsidRPr="00D61C94" w:rsidRDefault="00944A4D" w:rsidP="00944A4D">
      <w:pPr>
        <w:jc w:val="center"/>
        <w:rPr>
          <w:b/>
        </w:rPr>
      </w:pPr>
      <w:r>
        <w:rPr>
          <w:b/>
        </w:rPr>
        <w:t xml:space="preserve">A Report from the Internet2 NSTIC Pilot work in Scalable Privacy </w:t>
      </w:r>
    </w:p>
    <w:p w14:paraId="4CFEEF25" w14:textId="77777777" w:rsidR="00B84AC1" w:rsidRPr="00085583" w:rsidRDefault="00B84AC1">
      <w:pPr>
        <w:rPr>
          <w:rFonts w:cs="Arial"/>
          <w:sz w:val="26"/>
          <w:szCs w:val="26"/>
        </w:rPr>
      </w:pPr>
    </w:p>
    <w:p w14:paraId="207D593E" w14:textId="77777777" w:rsidR="009350B2" w:rsidRPr="0003318E" w:rsidRDefault="009350B2" w:rsidP="009350B2">
      <w:r>
        <w:rPr>
          <w:b/>
        </w:rPr>
        <w:t xml:space="preserve">Context: </w:t>
      </w:r>
      <w:r w:rsidRPr="007B46D4">
        <w:t xml:space="preserve">The Internet2 Scalable Privacy Initiative, funded in the original NSTIC pilot round, is an attempt to distill and adapt the leading edge efforts in identity within the R&amp;E community to a broader citizen centric context.  The particular focus of the work has been privacy at scale. </w:t>
      </w:r>
      <w:r w:rsidRPr="007B46D4">
        <w:rPr>
          <w:rFonts w:cs="Cambria"/>
          <w:spacing w:val="5"/>
          <w:kern w:val="1"/>
        </w:rPr>
        <w:t>W</w:t>
      </w:r>
      <w:r w:rsidRPr="007B46D4">
        <w:rPr>
          <w:rFonts w:cs="Cambria"/>
          <w:spacing w:val="1"/>
          <w:kern w:val="1"/>
        </w:rPr>
        <w:t>it</w:t>
      </w:r>
      <w:r w:rsidRPr="007B46D4">
        <w:rPr>
          <w:rFonts w:cs="Cambria"/>
          <w:spacing w:val="2"/>
          <w:kern w:val="1"/>
        </w:rPr>
        <w:t>h</w:t>
      </w:r>
      <w:r w:rsidRPr="007B46D4">
        <w:rPr>
          <w:rFonts w:cs="Cambria"/>
          <w:spacing w:val="14"/>
          <w:kern w:val="1"/>
        </w:rPr>
        <w:t xml:space="preserve"> </w:t>
      </w:r>
      <w:r w:rsidRPr="007B46D4">
        <w:rPr>
          <w:rFonts w:cs="Cambria"/>
          <w:spacing w:val="2"/>
          <w:kern w:val="1"/>
        </w:rPr>
        <w:t>co</w:t>
      </w:r>
      <w:r w:rsidRPr="007B46D4">
        <w:rPr>
          <w:rFonts w:cs="Cambria"/>
          <w:spacing w:val="4"/>
          <w:kern w:val="1"/>
        </w:rPr>
        <w:t>m</w:t>
      </w:r>
      <w:r w:rsidRPr="007B46D4">
        <w:rPr>
          <w:rFonts w:cs="Cambria"/>
          <w:spacing w:val="2"/>
          <w:kern w:val="1"/>
        </w:rPr>
        <w:t>p</w:t>
      </w:r>
      <w:r w:rsidRPr="007B46D4">
        <w:rPr>
          <w:rFonts w:cs="Cambria"/>
          <w:spacing w:val="1"/>
          <w:kern w:val="1"/>
        </w:rPr>
        <w:t>l</w:t>
      </w:r>
      <w:r w:rsidRPr="007B46D4">
        <w:rPr>
          <w:rFonts w:cs="Cambria"/>
          <w:spacing w:val="2"/>
          <w:kern w:val="1"/>
        </w:rPr>
        <w:t>ex</w:t>
      </w:r>
      <w:r w:rsidRPr="007B46D4">
        <w:rPr>
          <w:rFonts w:cs="Cambria"/>
          <w:spacing w:val="20"/>
          <w:kern w:val="1"/>
        </w:rPr>
        <w:t xml:space="preserve"> </w:t>
      </w:r>
      <w:r w:rsidRPr="007B46D4">
        <w:rPr>
          <w:rFonts w:cs="Cambria"/>
          <w:spacing w:val="2"/>
          <w:kern w:val="1"/>
        </w:rPr>
        <w:t>on</w:t>
      </w:r>
      <w:r w:rsidRPr="007B46D4">
        <w:rPr>
          <w:rFonts w:cs="Cambria"/>
          <w:spacing w:val="1"/>
          <w:kern w:val="1"/>
        </w:rPr>
        <w:t>li</w:t>
      </w:r>
      <w:r w:rsidRPr="007B46D4">
        <w:rPr>
          <w:rFonts w:cs="Cambria"/>
          <w:spacing w:val="2"/>
          <w:kern w:val="1"/>
        </w:rPr>
        <w:t>ne</w:t>
      </w:r>
      <w:r w:rsidRPr="007B46D4">
        <w:rPr>
          <w:rFonts w:cs="Cambria"/>
          <w:spacing w:val="18"/>
          <w:kern w:val="1"/>
        </w:rPr>
        <w:t xml:space="preserve"> </w:t>
      </w:r>
      <w:r w:rsidRPr="007B46D4">
        <w:rPr>
          <w:rFonts w:cs="Cambria"/>
          <w:spacing w:val="1"/>
          <w:kern w:val="1"/>
        </w:rPr>
        <w:t>i</w:t>
      </w:r>
      <w:r w:rsidRPr="007B46D4">
        <w:rPr>
          <w:rFonts w:cs="Cambria"/>
          <w:spacing w:val="2"/>
          <w:kern w:val="1"/>
        </w:rPr>
        <w:t>n</w:t>
      </w:r>
      <w:r w:rsidRPr="007B46D4">
        <w:rPr>
          <w:rFonts w:cs="Cambria"/>
          <w:spacing w:val="1"/>
          <w:kern w:val="1"/>
        </w:rPr>
        <w:t>t</w:t>
      </w:r>
      <w:r w:rsidRPr="007B46D4">
        <w:rPr>
          <w:rFonts w:cs="Cambria"/>
          <w:spacing w:val="2"/>
          <w:kern w:val="1"/>
        </w:rPr>
        <w:t>erac</w:t>
      </w:r>
      <w:r w:rsidRPr="007B46D4">
        <w:rPr>
          <w:rFonts w:cs="Cambria"/>
          <w:spacing w:val="1"/>
          <w:kern w:val="1"/>
        </w:rPr>
        <w:t>ti</w:t>
      </w:r>
      <w:r w:rsidRPr="007B46D4">
        <w:rPr>
          <w:rFonts w:cs="Cambria"/>
          <w:spacing w:val="2"/>
          <w:kern w:val="1"/>
        </w:rPr>
        <w:t>ons</w:t>
      </w:r>
      <w:r w:rsidRPr="007B46D4">
        <w:rPr>
          <w:rFonts w:cs="Cambria"/>
          <w:spacing w:val="1"/>
          <w:kern w:val="1"/>
        </w:rPr>
        <w:t>,</w:t>
      </w:r>
      <w:r w:rsidRPr="007B46D4">
        <w:rPr>
          <w:rFonts w:cs="Cambria"/>
          <w:spacing w:val="20"/>
          <w:kern w:val="1"/>
        </w:rPr>
        <w:t xml:space="preserve"> </w:t>
      </w:r>
      <w:r w:rsidRPr="007B46D4">
        <w:rPr>
          <w:rFonts w:cs="Cambria"/>
          <w:spacing w:val="2"/>
          <w:kern w:val="1"/>
        </w:rPr>
        <w:t>nu</w:t>
      </w:r>
      <w:r w:rsidRPr="007B46D4">
        <w:rPr>
          <w:rFonts w:cs="Cambria"/>
          <w:spacing w:val="4"/>
          <w:kern w:val="1"/>
        </w:rPr>
        <w:t>m</w:t>
      </w:r>
      <w:r w:rsidRPr="007B46D4">
        <w:rPr>
          <w:rFonts w:cs="Cambria"/>
          <w:spacing w:val="2"/>
          <w:kern w:val="1"/>
        </w:rPr>
        <w:t>erous</w:t>
      </w:r>
      <w:r w:rsidRPr="007B46D4">
        <w:rPr>
          <w:rFonts w:cs="Cambria"/>
          <w:spacing w:val="20"/>
          <w:kern w:val="1"/>
        </w:rPr>
        <w:t xml:space="preserve"> </w:t>
      </w:r>
      <w:r w:rsidRPr="007B46D4">
        <w:rPr>
          <w:rFonts w:cs="Cambria"/>
          <w:spacing w:val="1"/>
          <w:kern w:val="1"/>
        </w:rPr>
        <w:t>i</w:t>
      </w:r>
      <w:r w:rsidRPr="007B46D4">
        <w:rPr>
          <w:rFonts w:cs="Cambria"/>
          <w:spacing w:val="2"/>
          <w:kern w:val="1"/>
        </w:rPr>
        <w:t>n</w:t>
      </w:r>
      <w:r w:rsidRPr="007B46D4">
        <w:rPr>
          <w:rFonts w:cs="Cambria"/>
          <w:spacing w:val="1"/>
          <w:kern w:val="1"/>
        </w:rPr>
        <w:t>t</w:t>
      </w:r>
      <w:r w:rsidRPr="007B46D4">
        <w:rPr>
          <w:rFonts w:cs="Cambria"/>
          <w:spacing w:val="2"/>
          <w:kern w:val="1"/>
        </w:rPr>
        <w:t>erac</w:t>
      </w:r>
      <w:r w:rsidRPr="007B46D4">
        <w:rPr>
          <w:rFonts w:cs="Cambria"/>
          <w:spacing w:val="1"/>
          <w:kern w:val="1"/>
        </w:rPr>
        <w:t>ti</w:t>
      </w:r>
      <w:r w:rsidRPr="007B46D4">
        <w:rPr>
          <w:rFonts w:cs="Cambria"/>
          <w:spacing w:val="2"/>
          <w:kern w:val="1"/>
        </w:rPr>
        <w:t>ons</w:t>
      </w:r>
      <w:r w:rsidRPr="007B46D4">
        <w:rPr>
          <w:rFonts w:cs="Cambria"/>
          <w:spacing w:val="20"/>
          <w:kern w:val="1"/>
        </w:rPr>
        <w:t xml:space="preserve"> </w:t>
      </w:r>
      <w:r w:rsidRPr="007B46D4">
        <w:rPr>
          <w:rFonts w:cs="Cambria"/>
          <w:spacing w:val="2"/>
          <w:kern w:val="1"/>
        </w:rPr>
        <w:t>per</w:t>
      </w:r>
      <w:r w:rsidRPr="007B46D4">
        <w:rPr>
          <w:rFonts w:cs="Cambria"/>
          <w:kern w:val="1"/>
        </w:rPr>
        <w:t xml:space="preserve"> </w:t>
      </w:r>
      <w:r w:rsidRPr="007B46D4">
        <w:rPr>
          <w:rFonts w:cs="Cambria"/>
          <w:spacing w:val="2"/>
          <w:kern w:val="1"/>
        </w:rPr>
        <w:t>user</w:t>
      </w:r>
      <w:r w:rsidRPr="007B46D4">
        <w:rPr>
          <w:rFonts w:cs="Cambria"/>
          <w:spacing w:val="13"/>
          <w:kern w:val="1"/>
        </w:rPr>
        <w:t xml:space="preserve"> </w:t>
      </w:r>
      <w:r w:rsidRPr="007B46D4">
        <w:rPr>
          <w:rFonts w:cs="Cambria"/>
          <w:spacing w:val="2"/>
          <w:kern w:val="1"/>
        </w:rPr>
        <w:t>per</w:t>
      </w:r>
      <w:r w:rsidRPr="007B46D4">
        <w:rPr>
          <w:rFonts w:cs="Cambria"/>
          <w:spacing w:val="10"/>
          <w:kern w:val="1"/>
        </w:rPr>
        <w:t xml:space="preserve"> </w:t>
      </w:r>
      <w:r w:rsidRPr="007B46D4">
        <w:rPr>
          <w:rFonts w:cs="Cambria"/>
          <w:spacing w:val="2"/>
          <w:kern w:val="1"/>
        </w:rPr>
        <w:t>day</w:t>
      </w:r>
      <w:r w:rsidRPr="007B46D4">
        <w:rPr>
          <w:rFonts w:cs="Cambria"/>
          <w:spacing w:val="1"/>
          <w:kern w:val="1"/>
        </w:rPr>
        <w:t>,</w:t>
      </w:r>
      <w:r w:rsidRPr="007B46D4">
        <w:rPr>
          <w:rFonts w:cs="Cambria"/>
          <w:spacing w:val="12"/>
          <w:kern w:val="1"/>
        </w:rPr>
        <w:t xml:space="preserve"> </w:t>
      </w:r>
      <w:r w:rsidRPr="007B46D4">
        <w:rPr>
          <w:rFonts w:cs="Cambria"/>
          <w:spacing w:val="2"/>
          <w:kern w:val="1"/>
        </w:rPr>
        <w:t>and</w:t>
      </w:r>
      <w:r w:rsidRPr="007B46D4">
        <w:rPr>
          <w:rFonts w:cs="Cambria"/>
          <w:spacing w:val="12"/>
          <w:kern w:val="1"/>
        </w:rPr>
        <w:t xml:space="preserve"> </w:t>
      </w:r>
      <w:r w:rsidRPr="007B46D4">
        <w:rPr>
          <w:rFonts w:cs="Cambria"/>
          <w:spacing w:val="1"/>
          <w:kern w:val="1"/>
        </w:rPr>
        <w:t>t</w:t>
      </w:r>
      <w:r w:rsidRPr="007B46D4">
        <w:rPr>
          <w:rFonts w:cs="Cambria"/>
          <w:spacing w:val="2"/>
          <w:kern w:val="1"/>
        </w:rPr>
        <w:t>he</w:t>
      </w:r>
      <w:r w:rsidRPr="007B46D4">
        <w:rPr>
          <w:rFonts w:cs="Cambria"/>
          <w:spacing w:val="10"/>
          <w:kern w:val="1"/>
        </w:rPr>
        <w:t xml:space="preserve"> </w:t>
      </w:r>
      <w:r w:rsidRPr="007B46D4">
        <w:rPr>
          <w:rFonts w:cs="Cambria"/>
          <w:spacing w:val="2"/>
          <w:kern w:val="1"/>
        </w:rPr>
        <w:t>user</w:t>
      </w:r>
      <w:r w:rsidRPr="007B46D4">
        <w:rPr>
          <w:rFonts w:cs="Cambria"/>
          <w:spacing w:val="1"/>
          <w:kern w:val="1"/>
        </w:rPr>
        <w:t>’</w:t>
      </w:r>
      <w:r w:rsidRPr="007B46D4">
        <w:rPr>
          <w:rFonts w:cs="Cambria"/>
          <w:spacing w:val="2"/>
          <w:kern w:val="1"/>
        </w:rPr>
        <w:t>s</w:t>
      </w:r>
      <w:r w:rsidRPr="007B46D4">
        <w:rPr>
          <w:rFonts w:cs="Cambria"/>
          <w:spacing w:val="17"/>
          <w:kern w:val="1"/>
        </w:rPr>
        <w:t xml:space="preserve"> </w:t>
      </w:r>
      <w:r w:rsidRPr="007B46D4">
        <w:rPr>
          <w:rFonts w:cs="Cambria"/>
          <w:spacing w:val="2"/>
          <w:kern w:val="1"/>
        </w:rPr>
        <w:t>des</w:t>
      </w:r>
      <w:r w:rsidRPr="007B46D4">
        <w:rPr>
          <w:rFonts w:cs="Cambria"/>
          <w:spacing w:val="1"/>
          <w:kern w:val="1"/>
        </w:rPr>
        <w:t>i</w:t>
      </w:r>
      <w:r w:rsidRPr="007B46D4">
        <w:rPr>
          <w:rFonts w:cs="Cambria"/>
          <w:spacing w:val="2"/>
          <w:kern w:val="1"/>
        </w:rPr>
        <w:t>re</w:t>
      </w:r>
      <w:r w:rsidRPr="007B46D4">
        <w:rPr>
          <w:rFonts w:cs="Cambria"/>
          <w:spacing w:val="17"/>
          <w:kern w:val="1"/>
        </w:rPr>
        <w:t xml:space="preserve"> </w:t>
      </w:r>
      <w:r w:rsidRPr="007B46D4">
        <w:rPr>
          <w:rFonts w:cs="Cambria"/>
          <w:spacing w:val="1"/>
          <w:kern w:val="1"/>
        </w:rPr>
        <w:t>t</w:t>
      </w:r>
      <w:r w:rsidRPr="007B46D4">
        <w:rPr>
          <w:rFonts w:cs="Cambria"/>
          <w:spacing w:val="2"/>
          <w:kern w:val="1"/>
        </w:rPr>
        <w:t>o</w:t>
      </w:r>
      <w:r w:rsidRPr="007B46D4">
        <w:rPr>
          <w:rFonts w:cs="Cambria"/>
          <w:spacing w:val="8"/>
          <w:kern w:val="1"/>
        </w:rPr>
        <w:t xml:space="preserve"> </w:t>
      </w:r>
      <w:r w:rsidRPr="007B46D4">
        <w:rPr>
          <w:rFonts w:cs="Cambria"/>
          <w:spacing w:val="2"/>
          <w:kern w:val="1"/>
        </w:rPr>
        <w:t>“</w:t>
      </w:r>
      <w:r w:rsidRPr="007B46D4">
        <w:rPr>
          <w:rFonts w:cs="Cambria"/>
          <w:spacing w:val="1"/>
          <w:kern w:val="1"/>
        </w:rPr>
        <w:t>j</w:t>
      </w:r>
      <w:r w:rsidRPr="007B46D4">
        <w:rPr>
          <w:rFonts w:cs="Cambria"/>
          <w:spacing w:val="2"/>
          <w:kern w:val="1"/>
        </w:rPr>
        <w:t>us</w:t>
      </w:r>
      <w:r w:rsidRPr="007B46D4">
        <w:rPr>
          <w:rFonts w:cs="Cambria"/>
          <w:spacing w:val="1"/>
          <w:kern w:val="1"/>
        </w:rPr>
        <w:t>t</w:t>
      </w:r>
      <w:r w:rsidRPr="007B46D4">
        <w:rPr>
          <w:rFonts w:cs="Cambria"/>
          <w:spacing w:val="13"/>
          <w:kern w:val="1"/>
        </w:rPr>
        <w:t xml:space="preserve"> </w:t>
      </w:r>
      <w:r w:rsidRPr="007B46D4">
        <w:rPr>
          <w:rFonts w:cs="Cambria"/>
          <w:spacing w:val="2"/>
          <w:kern w:val="1"/>
        </w:rPr>
        <w:t>have</w:t>
      </w:r>
      <w:r w:rsidRPr="007B46D4">
        <w:rPr>
          <w:rFonts w:cs="Cambria"/>
          <w:spacing w:val="13"/>
          <w:kern w:val="1"/>
        </w:rPr>
        <w:t xml:space="preserve"> </w:t>
      </w:r>
      <w:r w:rsidRPr="007B46D4">
        <w:rPr>
          <w:rFonts w:cs="Cambria"/>
          <w:spacing w:val="1"/>
          <w:kern w:val="1"/>
        </w:rPr>
        <w:t>it</w:t>
      </w:r>
      <w:r w:rsidRPr="007B46D4">
        <w:rPr>
          <w:rFonts w:cs="Cambria"/>
          <w:spacing w:val="5"/>
          <w:kern w:val="1"/>
        </w:rPr>
        <w:t xml:space="preserve"> </w:t>
      </w:r>
      <w:r w:rsidRPr="007B46D4">
        <w:rPr>
          <w:rFonts w:cs="Cambria"/>
          <w:spacing w:val="2"/>
          <w:kern w:val="1"/>
        </w:rPr>
        <w:t>do</w:t>
      </w:r>
      <w:r w:rsidRPr="007B46D4">
        <w:rPr>
          <w:rFonts w:cs="Cambria"/>
          <w:spacing w:val="8"/>
          <w:kern w:val="1"/>
        </w:rPr>
        <w:t xml:space="preserve"> </w:t>
      </w:r>
      <w:r w:rsidRPr="007B46D4">
        <w:rPr>
          <w:rFonts w:cs="Cambria"/>
          <w:spacing w:val="1"/>
          <w:kern w:val="1"/>
        </w:rPr>
        <w:t>t</w:t>
      </w:r>
      <w:r w:rsidRPr="007B46D4">
        <w:rPr>
          <w:rFonts w:cs="Cambria"/>
          <w:spacing w:val="2"/>
          <w:kern w:val="1"/>
        </w:rPr>
        <w:t>he</w:t>
      </w:r>
      <w:r w:rsidRPr="007B46D4">
        <w:rPr>
          <w:rFonts w:cs="Cambria"/>
          <w:spacing w:val="10"/>
          <w:kern w:val="1"/>
        </w:rPr>
        <w:t xml:space="preserve"> </w:t>
      </w:r>
      <w:r w:rsidRPr="007B46D4">
        <w:rPr>
          <w:rFonts w:cs="Cambria"/>
          <w:spacing w:val="2"/>
          <w:kern w:val="1"/>
        </w:rPr>
        <w:t>r</w:t>
      </w:r>
      <w:r w:rsidRPr="007B46D4">
        <w:rPr>
          <w:rFonts w:cs="Cambria"/>
          <w:spacing w:val="1"/>
          <w:kern w:val="1"/>
        </w:rPr>
        <w:t>i</w:t>
      </w:r>
      <w:r w:rsidRPr="007B46D4">
        <w:rPr>
          <w:rFonts w:cs="Cambria"/>
          <w:spacing w:val="2"/>
          <w:kern w:val="1"/>
        </w:rPr>
        <w:t>gh</w:t>
      </w:r>
      <w:r w:rsidRPr="007B46D4">
        <w:rPr>
          <w:rFonts w:cs="Cambria"/>
          <w:spacing w:val="1"/>
          <w:kern w:val="1"/>
        </w:rPr>
        <w:t>t</w:t>
      </w:r>
      <w:r w:rsidRPr="007B46D4">
        <w:rPr>
          <w:rFonts w:cs="Cambria"/>
          <w:spacing w:val="14"/>
          <w:kern w:val="1"/>
        </w:rPr>
        <w:t xml:space="preserve"> </w:t>
      </w:r>
      <w:r w:rsidRPr="007B46D4">
        <w:rPr>
          <w:rFonts w:cs="Cambria"/>
          <w:spacing w:val="1"/>
          <w:kern w:val="1"/>
        </w:rPr>
        <w:t>t</w:t>
      </w:r>
      <w:r w:rsidRPr="007B46D4">
        <w:rPr>
          <w:rFonts w:cs="Cambria"/>
          <w:spacing w:val="2"/>
          <w:kern w:val="1"/>
        </w:rPr>
        <w:t>h</w:t>
      </w:r>
      <w:r w:rsidRPr="007B46D4">
        <w:rPr>
          <w:rFonts w:cs="Cambria"/>
          <w:spacing w:val="1"/>
          <w:kern w:val="1"/>
        </w:rPr>
        <w:t>i</w:t>
      </w:r>
      <w:r w:rsidRPr="007B46D4">
        <w:rPr>
          <w:rFonts w:cs="Cambria"/>
          <w:spacing w:val="2"/>
          <w:kern w:val="1"/>
        </w:rPr>
        <w:t>ng</w:t>
      </w:r>
      <w:r w:rsidRPr="007B46D4">
        <w:rPr>
          <w:rFonts w:cs="Cambria"/>
          <w:spacing w:val="14"/>
          <w:kern w:val="1"/>
        </w:rPr>
        <w:t xml:space="preserve"> </w:t>
      </w:r>
      <w:r w:rsidRPr="007B46D4">
        <w:rPr>
          <w:rFonts w:cs="Cambria"/>
          <w:spacing w:val="2"/>
          <w:kern w:val="1"/>
        </w:rPr>
        <w:t>abou</w:t>
      </w:r>
      <w:r w:rsidRPr="007B46D4">
        <w:rPr>
          <w:rFonts w:cs="Cambria"/>
          <w:spacing w:val="1"/>
          <w:kern w:val="1"/>
        </w:rPr>
        <w:t>t</w:t>
      </w:r>
      <w:r w:rsidRPr="007B46D4">
        <w:rPr>
          <w:rFonts w:cs="Cambria"/>
          <w:spacing w:val="16"/>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spacing w:val="1"/>
          <w:kern w:val="1"/>
        </w:rPr>
        <w:t>,</w:t>
      </w:r>
      <w:r w:rsidRPr="007B46D4">
        <w:rPr>
          <w:rFonts w:cs="Cambria"/>
          <w:spacing w:val="2"/>
          <w:kern w:val="1"/>
        </w:rPr>
        <w:t>”</w:t>
      </w:r>
      <w:r w:rsidRPr="007B46D4">
        <w:rPr>
          <w:rFonts w:cs="Cambria"/>
          <w:spacing w:val="20"/>
          <w:kern w:val="1"/>
        </w:rPr>
        <w:t xml:space="preserve"> </w:t>
      </w:r>
      <w:r w:rsidRPr="007B46D4">
        <w:rPr>
          <w:rFonts w:cs="Cambria"/>
          <w:spacing w:val="2"/>
          <w:kern w:val="1"/>
        </w:rPr>
        <w:t>ro</w:t>
      </w:r>
      <w:r w:rsidRPr="007B46D4">
        <w:rPr>
          <w:rFonts w:cs="Cambria"/>
          <w:spacing w:val="1"/>
          <w:kern w:val="1"/>
        </w:rPr>
        <w:t>lli</w:t>
      </w:r>
      <w:r w:rsidRPr="007B46D4">
        <w:rPr>
          <w:rFonts w:cs="Cambria"/>
          <w:spacing w:val="2"/>
          <w:kern w:val="1"/>
        </w:rPr>
        <w:t>ng</w:t>
      </w:r>
      <w:r w:rsidRPr="007B46D4">
        <w:rPr>
          <w:rFonts w:cs="Cambria"/>
          <w:spacing w:val="18"/>
          <w:kern w:val="1"/>
        </w:rPr>
        <w:t xml:space="preserve"> </w:t>
      </w:r>
      <w:r w:rsidRPr="007B46D4">
        <w:rPr>
          <w:rFonts w:cs="Cambria"/>
          <w:spacing w:val="2"/>
          <w:kern w:val="1"/>
        </w:rPr>
        <w:t>ou</w:t>
      </w:r>
      <w:r w:rsidRPr="007B46D4">
        <w:rPr>
          <w:rFonts w:cs="Cambria"/>
          <w:spacing w:val="1"/>
          <w:kern w:val="1"/>
        </w:rPr>
        <w:t xml:space="preserve">t </w:t>
      </w:r>
      <w:r w:rsidRPr="007B46D4">
        <w:rPr>
          <w:rFonts w:cs="Cambria"/>
          <w:spacing w:val="2"/>
          <w:kern w:val="1"/>
        </w:rPr>
        <w:t>e</w:t>
      </w:r>
      <w:r w:rsidRPr="007B46D4">
        <w:rPr>
          <w:rFonts w:cs="Cambria"/>
          <w:spacing w:val="1"/>
          <w:kern w:val="1"/>
        </w:rPr>
        <w:t>ff</w:t>
      </w:r>
      <w:r w:rsidRPr="007B46D4">
        <w:rPr>
          <w:rFonts w:cs="Cambria"/>
          <w:spacing w:val="2"/>
          <w:kern w:val="1"/>
        </w:rPr>
        <w:t>ec</w:t>
      </w:r>
      <w:r w:rsidRPr="007B46D4">
        <w:rPr>
          <w:rFonts w:cs="Cambria"/>
          <w:spacing w:val="1"/>
          <w:kern w:val="1"/>
        </w:rPr>
        <w:t>ti</w:t>
      </w:r>
      <w:r w:rsidRPr="007B46D4">
        <w:rPr>
          <w:rFonts w:cs="Cambria"/>
          <w:spacing w:val="2"/>
          <w:kern w:val="1"/>
        </w:rPr>
        <w:t>ve</w:t>
      </w:r>
      <w:r w:rsidRPr="007B46D4">
        <w:rPr>
          <w:rFonts w:cs="Cambria"/>
          <w:spacing w:val="1"/>
          <w:kern w:val="1"/>
        </w:rPr>
        <w:t>,</w:t>
      </w:r>
      <w:r w:rsidRPr="007B46D4">
        <w:rPr>
          <w:rFonts w:cs="Cambria"/>
          <w:spacing w:val="20"/>
          <w:kern w:val="1"/>
        </w:rPr>
        <w:t xml:space="preserve"> </w:t>
      </w:r>
      <w:r w:rsidRPr="007B46D4">
        <w:rPr>
          <w:rFonts w:cs="Cambria"/>
          <w:spacing w:val="2"/>
          <w:kern w:val="1"/>
        </w:rPr>
        <w:t>res</w:t>
      </w:r>
      <w:r w:rsidRPr="007B46D4">
        <w:rPr>
          <w:rFonts w:cs="Cambria"/>
          <w:spacing w:val="1"/>
          <w:kern w:val="1"/>
        </w:rPr>
        <w:t>ili</w:t>
      </w:r>
      <w:r w:rsidRPr="007B46D4">
        <w:rPr>
          <w:rFonts w:cs="Cambria"/>
          <w:spacing w:val="2"/>
          <w:kern w:val="1"/>
        </w:rPr>
        <w:t>en</w:t>
      </w:r>
      <w:r w:rsidRPr="007B46D4">
        <w:rPr>
          <w:rFonts w:cs="Cambria"/>
          <w:spacing w:val="1"/>
          <w:kern w:val="1"/>
        </w:rPr>
        <w:t>t,</w:t>
      </w:r>
      <w:r w:rsidRPr="007B46D4">
        <w:rPr>
          <w:rFonts w:cs="Cambria"/>
          <w:spacing w:val="20"/>
          <w:kern w:val="1"/>
        </w:rPr>
        <w:t xml:space="preserve"> </w:t>
      </w:r>
      <w:r w:rsidRPr="007B46D4">
        <w:rPr>
          <w:rFonts w:cs="Cambria"/>
          <w:spacing w:val="2"/>
          <w:kern w:val="1"/>
        </w:rPr>
        <w:t>sca</w:t>
      </w:r>
      <w:r w:rsidRPr="007B46D4">
        <w:rPr>
          <w:rFonts w:cs="Cambria"/>
          <w:spacing w:val="1"/>
          <w:kern w:val="1"/>
        </w:rPr>
        <w:t>l</w:t>
      </w:r>
      <w:r w:rsidRPr="007B46D4">
        <w:rPr>
          <w:rFonts w:cs="Cambria"/>
          <w:spacing w:val="2"/>
          <w:kern w:val="1"/>
        </w:rPr>
        <w:t>ab</w:t>
      </w:r>
      <w:r w:rsidRPr="007B46D4">
        <w:rPr>
          <w:rFonts w:cs="Cambria"/>
          <w:spacing w:val="1"/>
          <w:kern w:val="1"/>
        </w:rPr>
        <w:t>l</w:t>
      </w:r>
      <w:r w:rsidRPr="007B46D4">
        <w:rPr>
          <w:rFonts w:cs="Cambria"/>
          <w:spacing w:val="2"/>
          <w:kern w:val="1"/>
        </w:rPr>
        <w:t>e</w:t>
      </w:r>
      <w:r w:rsidRPr="007B46D4">
        <w:rPr>
          <w:rFonts w:cs="Cambria"/>
          <w:spacing w:val="1"/>
          <w:kern w:val="1"/>
        </w:rPr>
        <w:t>,</w:t>
      </w:r>
      <w:r w:rsidRPr="007B46D4">
        <w:rPr>
          <w:rFonts w:cs="Cambria"/>
          <w:spacing w:val="20"/>
          <w:kern w:val="1"/>
        </w:rPr>
        <w:t xml:space="preserve"> </w:t>
      </w:r>
      <w:r w:rsidRPr="007B46D4">
        <w:rPr>
          <w:rFonts w:cs="Cambria"/>
          <w:spacing w:val="2"/>
          <w:kern w:val="1"/>
        </w:rPr>
        <w:t>and</w:t>
      </w:r>
      <w:r w:rsidRPr="007B46D4">
        <w:rPr>
          <w:rFonts w:cs="Cambria"/>
          <w:spacing w:val="12"/>
          <w:kern w:val="1"/>
        </w:rPr>
        <w:t xml:space="preserve"> </w:t>
      </w:r>
      <w:r w:rsidRPr="007B46D4">
        <w:rPr>
          <w:rFonts w:cs="Cambria"/>
          <w:spacing w:val="2"/>
          <w:kern w:val="1"/>
        </w:rPr>
        <w:t>cost</w:t>
      </w:r>
      <w:r w:rsidRPr="007B46D4">
        <w:rPr>
          <w:rFonts w:cs="Cambria"/>
          <w:kern w:val="1"/>
        </w:rPr>
        <w:t>-­</w:t>
      </w:r>
      <w:r w:rsidRPr="007B46D4">
        <w:rPr>
          <w:rFonts w:cs="Cambria"/>
          <w:spacing w:val="1"/>
          <w:kern w:val="1"/>
        </w:rPr>
        <w:t>‐</w:t>
      </w:r>
      <w:r w:rsidRPr="007B46D4">
        <w:rPr>
          <w:rFonts w:cs="Cambria"/>
          <w:spacing w:val="2"/>
          <w:kern w:val="1"/>
        </w:rPr>
        <w:t>e</w:t>
      </w:r>
      <w:r w:rsidRPr="007B46D4">
        <w:rPr>
          <w:rFonts w:cs="Cambria"/>
          <w:spacing w:val="1"/>
          <w:kern w:val="1"/>
        </w:rPr>
        <w:t>ff</w:t>
      </w:r>
      <w:r w:rsidRPr="007B46D4">
        <w:rPr>
          <w:rFonts w:cs="Cambria"/>
          <w:spacing w:val="2"/>
          <w:kern w:val="1"/>
        </w:rPr>
        <w:t>ec</w:t>
      </w:r>
      <w:r w:rsidRPr="007B46D4">
        <w:rPr>
          <w:rFonts w:cs="Cambria"/>
          <w:spacing w:val="1"/>
          <w:kern w:val="1"/>
        </w:rPr>
        <w:t>ti</w:t>
      </w:r>
      <w:r w:rsidRPr="007B46D4">
        <w:rPr>
          <w:rFonts w:cs="Cambria"/>
          <w:spacing w:val="2"/>
          <w:kern w:val="1"/>
        </w:rPr>
        <w:t>ve</w:t>
      </w:r>
      <w:r w:rsidRPr="007B46D4">
        <w:rPr>
          <w:rFonts w:cs="Cambria"/>
          <w:spacing w:val="1"/>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spacing w:val="20"/>
          <w:kern w:val="1"/>
        </w:rPr>
        <w:t xml:space="preserve"> </w:t>
      </w:r>
      <w:r w:rsidRPr="007B46D4">
        <w:rPr>
          <w:rFonts w:cs="Cambria"/>
          <w:spacing w:val="1"/>
          <w:kern w:val="1"/>
        </w:rPr>
        <w:t>i</w:t>
      </w:r>
      <w:r w:rsidRPr="007B46D4">
        <w:rPr>
          <w:rFonts w:cs="Cambria"/>
          <w:spacing w:val="2"/>
          <w:kern w:val="1"/>
        </w:rPr>
        <w:t>n</w:t>
      </w:r>
      <w:r w:rsidRPr="007B46D4">
        <w:rPr>
          <w:rFonts w:cs="Cambria"/>
          <w:spacing w:val="1"/>
          <w:kern w:val="1"/>
        </w:rPr>
        <w:t>f</w:t>
      </w:r>
      <w:r w:rsidRPr="007B46D4">
        <w:rPr>
          <w:rFonts w:cs="Cambria"/>
          <w:spacing w:val="2"/>
          <w:kern w:val="1"/>
        </w:rPr>
        <w:t>ras</w:t>
      </w:r>
      <w:r w:rsidRPr="007B46D4">
        <w:rPr>
          <w:rFonts w:cs="Cambria"/>
          <w:spacing w:val="1"/>
          <w:kern w:val="1"/>
        </w:rPr>
        <w:t>t</w:t>
      </w:r>
      <w:r w:rsidRPr="007B46D4">
        <w:rPr>
          <w:rFonts w:cs="Cambria"/>
          <w:spacing w:val="2"/>
          <w:kern w:val="1"/>
        </w:rPr>
        <w:t>ruc</w:t>
      </w:r>
      <w:r w:rsidRPr="007B46D4">
        <w:rPr>
          <w:rFonts w:cs="Cambria"/>
          <w:spacing w:val="1"/>
          <w:kern w:val="1"/>
        </w:rPr>
        <w:t>t</w:t>
      </w:r>
      <w:r w:rsidRPr="007B46D4">
        <w:rPr>
          <w:rFonts w:cs="Cambria"/>
          <w:spacing w:val="2"/>
          <w:kern w:val="1"/>
        </w:rPr>
        <w:t>ure</w:t>
      </w:r>
      <w:r w:rsidRPr="007B46D4">
        <w:rPr>
          <w:rFonts w:cs="Cambria"/>
          <w:spacing w:val="20"/>
          <w:kern w:val="1"/>
        </w:rPr>
        <w:t xml:space="preserve"> </w:t>
      </w:r>
      <w:r>
        <w:rPr>
          <w:rFonts w:cs="Cambria"/>
          <w:spacing w:val="1"/>
          <w:kern w:val="1"/>
        </w:rPr>
        <w:t>will be difficult</w:t>
      </w:r>
      <w:r w:rsidRPr="007B46D4">
        <w:rPr>
          <w:rFonts w:cs="Cambria"/>
          <w:spacing w:val="1"/>
          <w:kern w:val="1"/>
        </w:rPr>
        <w:t>.</w:t>
      </w:r>
      <w:r w:rsidRPr="007B46D4">
        <w:rPr>
          <w:rFonts w:cs="Cambria"/>
          <w:spacing w:val="20"/>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spacing w:val="20"/>
          <w:kern w:val="1"/>
        </w:rPr>
        <w:t xml:space="preserve"> </w:t>
      </w:r>
      <w:r w:rsidRPr="007B46D4">
        <w:rPr>
          <w:rFonts w:cs="Cambria"/>
          <w:spacing w:val="2"/>
          <w:kern w:val="1"/>
        </w:rPr>
        <w:t>needs</w:t>
      </w:r>
      <w:r w:rsidRPr="007B46D4">
        <w:rPr>
          <w:rFonts w:cs="Cambria"/>
          <w:spacing w:val="16"/>
          <w:kern w:val="1"/>
        </w:rPr>
        <w:t xml:space="preserve"> </w:t>
      </w:r>
      <w:r w:rsidRPr="007B46D4">
        <w:rPr>
          <w:rFonts w:cs="Cambria"/>
          <w:spacing w:val="1"/>
          <w:kern w:val="1"/>
        </w:rPr>
        <w:t>t</w:t>
      </w:r>
      <w:r w:rsidRPr="007B46D4">
        <w:rPr>
          <w:rFonts w:cs="Cambria"/>
          <w:spacing w:val="2"/>
          <w:kern w:val="1"/>
        </w:rPr>
        <w:t>o</w:t>
      </w:r>
      <w:r w:rsidRPr="007B46D4">
        <w:rPr>
          <w:rFonts w:cs="Cambria"/>
          <w:spacing w:val="8"/>
          <w:kern w:val="1"/>
        </w:rPr>
        <w:t xml:space="preserve"> </w:t>
      </w:r>
      <w:r w:rsidRPr="007B46D4">
        <w:rPr>
          <w:rFonts w:cs="Cambria"/>
          <w:spacing w:val="2"/>
          <w:kern w:val="1"/>
        </w:rPr>
        <w:t>sca</w:t>
      </w:r>
      <w:r w:rsidRPr="007B46D4">
        <w:rPr>
          <w:rFonts w:cs="Cambria"/>
          <w:spacing w:val="1"/>
          <w:kern w:val="1"/>
        </w:rPr>
        <w:t>l</w:t>
      </w:r>
      <w:r w:rsidRPr="007B46D4">
        <w:rPr>
          <w:rFonts w:cs="Cambria"/>
          <w:spacing w:val="2"/>
          <w:kern w:val="1"/>
        </w:rPr>
        <w:t>e</w:t>
      </w:r>
      <w:r w:rsidRPr="007B46D4">
        <w:rPr>
          <w:rFonts w:cs="Cambria"/>
          <w:spacing w:val="14"/>
          <w:kern w:val="1"/>
        </w:rPr>
        <w:t xml:space="preserve"> </w:t>
      </w:r>
      <w:r w:rsidRPr="007B46D4">
        <w:rPr>
          <w:rFonts w:cs="Cambria"/>
          <w:spacing w:val="4"/>
          <w:kern w:val="1"/>
        </w:rPr>
        <w:t>w</w:t>
      </w:r>
      <w:r w:rsidRPr="007B46D4">
        <w:rPr>
          <w:rFonts w:cs="Cambria"/>
          <w:spacing w:val="1"/>
          <w:kern w:val="1"/>
        </w:rPr>
        <w:t>it</w:t>
      </w:r>
      <w:r w:rsidRPr="007B46D4">
        <w:rPr>
          <w:rFonts w:cs="Cambria"/>
          <w:spacing w:val="2"/>
          <w:kern w:val="1"/>
        </w:rPr>
        <w:t>h</w:t>
      </w:r>
      <w:r w:rsidRPr="007B46D4">
        <w:rPr>
          <w:rFonts w:cs="Cambria"/>
          <w:spacing w:val="13"/>
          <w:kern w:val="1"/>
        </w:rPr>
        <w:t xml:space="preserve"> </w:t>
      </w:r>
      <w:r w:rsidRPr="007B46D4">
        <w:rPr>
          <w:rFonts w:cs="Cambria"/>
          <w:spacing w:val="1"/>
          <w:kern w:val="1"/>
        </w:rPr>
        <w:t>t</w:t>
      </w:r>
      <w:r w:rsidRPr="007B46D4">
        <w:rPr>
          <w:rFonts w:cs="Cambria"/>
          <w:spacing w:val="2"/>
          <w:kern w:val="1"/>
        </w:rPr>
        <w:t>he</w:t>
      </w:r>
      <w:r w:rsidRPr="007B46D4">
        <w:rPr>
          <w:rFonts w:cs="Cambria"/>
          <w:spacing w:val="10"/>
          <w:kern w:val="1"/>
        </w:rPr>
        <w:t xml:space="preserve"> </w:t>
      </w:r>
      <w:r w:rsidRPr="007B46D4">
        <w:rPr>
          <w:rFonts w:cs="Cambria"/>
          <w:spacing w:val="2"/>
          <w:kern w:val="1"/>
        </w:rPr>
        <w:t>gro</w:t>
      </w:r>
      <w:r w:rsidRPr="007B46D4">
        <w:rPr>
          <w:rFonts w:cs="Cambria"/>
          <w:spacing w:val="4"/>
          <w:kern w:val="1"/>
        </w:rPr>
        <w:t>w</w:t>
      </w:r>
      <w:r w:rsidRPr="007B46D4">
        <w:rPr>
          <w:rFonts w:cs="Cambria"/>
          <w:spacing w:val="1"/>
          <w:kern w:val="1"/>
        </w:rPr>
        <w:t>i</w:t>
      </w:r>
      <w:r w:rsidRPr="007B46D4">
        <w:rPr>
          <w:rFonts w:cs="Cambria"/>
          <w:spacing w:val="2"/>
          <w:kern w:val="1"/>
        </w:rPr>
        <w:t>ng</w:t>
      </w:r>
      <w:r w:rsidRPr="007B46D4">
        <w:rPr>
          <w:rFonts w:cs="Cambria"/>
          <w:kern w:val="1"/>
        </w:rPr>
        <w:t xml:space="preserve"> </w:t>
      </w:r>
      <w:r w:rsidRPr="007B46D4">
        <w:rPr>
          <w:rFonts w:cs="Cambria"/>
          <w:spacing w:val="2"/>
          <w:kern w:val="1"/>
        </w:rPr>
        <w:t>nu</w:t>
      </w:r>
      <w:r w:rsidRPr="007B46D4">
        <w:rPr>
          <w:rFonts w:cs="Cambria"/>
          <w:spacing w:val="4"/>
          <w:kern w:val="1"/>
        </w:rPr>
        <w:t>m</w:t>
      </w:r>
      <w:r w:rsidRPr="007B46D4">
        <w:rPr>
          <w:rFonts w:cs="Cambria"/>
          <w:spacing w:val="2"/>
          <w:kern w:val="1"/>
        </w:rPr>
        <w:t>ber</w:t>
      </w:r>
      <w:r w:rsidRPr="007B46D4">
        <w:rPr>
          <w:rFonts w:cs="Cambria"/>
          <w:spacing w:val="20"/>
          <w:kern w:val="1"/>
        </w:rPr>
        <w:t xml:space="preserve"> </w:t>
      </w:r>
      <w:r w:rsidRPr="007B46D4">
        <w:rPr>
          <w:rFonts w:cs="Cambria"/>
          <w:spacing w:val="2"/>
          <w:kern w:val="1"/>
        </w:rPr>
        <w:t>o</w:t>
      </w:r>
      <w:r w:rsidRPr="007B46D4">
        <w:rPr>
          <w:rFonts w:cs="Cambria"/>
          <w:spacing w:val="1"/>
          <w:kern w:val="1"/>
        </w:rPr>
        <w:t>f</w:t>
      </w:r>
      <w:r w:rsidRPr="007B46D4">
        <w:rPr>
          <w:rFonts w:cs="Cambria"/>
          <w:spacing w:val="6"/>
          <w:kern w:val="1"/>
        </w:rPr>
        <w:t xml:space="preserve"> </w:t>
      </w:r>
      <w:r w:rsidRPr="007B46D4">
        <w:rPr>
          <w:rFonts w:cs="Cambria"/>
          <w:spacing w:val="2"/>
          <w:kern w:val="1"/>
        </w:rPr>
        <w:t>users</w:t>
      </w:r>
      <w:r w:rsidRPr="007B46D4">
        <w:rPr>
          <w:rFonts w:cs="Cambria"/>
          <w:spacing w:val="1"/>
          <w:kern w:val="1"/>
        </w:rPr>
        <w:t>,</w:t>
      </w:r>
      <w:r w:rsidRPr="007B46D4">
        <w:rPr>
          <w:rFonts w:cs="Cambria"/>
          <w:spacing w:val="16"/>
          <w:kern w:val="1"/>
        </w:rPr>
        <w:t xml:space="preserve"> scale with the number of </w:t>
      </w:r>
      <w:r w:rsidRPr="007B46D4">
        <w:rPr>
          <w:rFonts w:cs="Cambria"/>
          <w:spacing w:val="2"/>
          <w:kern w:val="1"/>
        </w:rPr>
        <w:t>serv</w:t>
      </w:r>
      <w:r w:rsidRPr="007B46D4">
        <w:rPr>
          <w:rFonts w:cs="Cambria"/>
          <w:spacing w:val="1"/>
          <w:kern w:val="1"/>
        </w:rPr>
        <w:t>i</w:t>
      </w:r>
      <w:r w:rsidRPr="007B46D4">
        <w:rPr>
          <w:rFonts w:cs="Cambria"/>
          <w:spacing w:val="2"/>
          <w:kern w:val="1"/>
        </w:rPr>
        <w:t>ces</w:t>
      </w:r>
      <w:r w:rsidRPr="007B46D4">
        <w:rPr>
          <w:rFonts w:cs="Cambria"/>
          <w:spacing w:val="20"/>
          <w:kern w:val="1"/>
        </w:rPr>
        <w:t xml:space="preserve"> </w:t>
      </w:r>
      <w:r w:rsidRPr="007B46D4">
        <w:rPr>
          <w:rFonts w:cs="Cambria"/>
          <w:spacing w:val="2"/>
          <w:kern w:val="1"/>
        </w:rPr>
        <w:t>users</w:t>
      </w:r>
      <w:r w:rsidRPr="007B46D4">
        <w:rPr>
          <w:rFonts w:cs="Cambria"/>
          <w:spacing w:val="16"/>
          <w:kern w:val="1"/>
        </w:rPr>
        <w:t xml:space="preserve"> </w:t>
      </w:r>
      <w:r w:rsidRPr="007B46D4">
        <w:rPr>
          <w:rFonts w:cs="Cambria"/>
          <w:spacing w:val="2"/>
          <w:kern w:val="1"/>
        </w:rPr>
        <w:t>need</w:t>
      </w:r>
      <w:r w:rsidRPr="007B46D4">
        <w:rPr>
          <w:rFonts w:cs="Cambria"/>
          <w:spacing w:val="14"/>
          <w:kern w:val="1"/>
        </w:rPr>
        <w:t xml:space="preserve"> </w:t>
      </w:r>
      <w:r w:rsidRPr="007B46D4">
        <w:rPr>
          <w:rFonts w:cs="Cambria"/>
          <w:spacing w:val="1"/>
          <w:kern w:val="1"/>
        </w:rPr>
        <w:t>t</w:t>
      </w:r>
      <w:r w:rsidRPr="007B46D4">
        <w:rPr>
          <w:rFonts w:cs="Cambria"/>
          <w:spacing w:val="2"/>
          <w:kern w:val="1"/>
        </w:rPr>
        <w:t>o</w:t>
      </w:r>
      <w:r w:rsidRPr="007B46D4">
        <w:rPr>
          <w:rFonts w:cs="Cambria"/>
          <w:spacing w:val="8"/>
          <w:kern w:val="1"/>
        </w:rPr>
        <w:t xml:space="preserve"> </w:t>
      </w:r>
      <w:r w:rsidRPr="007B46D4">
        <w:rPr>
          <w:rFonts w:cs="Cambria"/>
          <w:spacing w:val="4"/>
          <w:kern w:val="1"/>
        </w:rPr>
        <w:t>m</w:t>
      </w:r>
      <w:r w:rsidRPr="007B46D4">
        <w:rPr>
          <w:rFonts w:cs="Cambria"/>
          <w:spacing w:val="2"/>
          <w:kern w:val="1"/>
        </w:rPr>
        <w:t>anage</w:t>
      </w:r>
      <w:r w:rsidRPr="007B46D4">
        <w:rPr>
          <w:rFonts w:cs="Cambria"/>
          <w:spacing w:val="1"/>
          <w:kern w:val="1"/>
        </w:rPr>
        <w:t>,</w:t>
      </w:r>
      <w:r w:rsidRPr="007B46D4">
        <w:rPr>
          <w:rFonts w:cs="Cambria"/>
          <w:spacing w:val="20"/>
          <w:kern w:val="1"/>
        </w:rPr>
        <w:t xml:space="preserve"> </w:t>
      </w:r>
      <w:r w:rsidRPr="007B46D4">
        <w:rPr>
          <w:rFonts w:cs="Cambria"/>
          <w:spacing w:val="2"/>
          <w:kern w:val="1"/>
        </w:rPr>
        <w:t>and</w:t>
      </w:r>
      <w:r w:rsidRPr="007B46D4">
        <w:rPr>
          <w:rFonts w:cs="Cambria"/>
          <w:spacing w:val="12"/>
          <w:kern w:val="1"/>
        </w:rPr>
        <w:t xml:space="preserve"> types of </w:t>
      </w:r>
      <w:r w:rsidRPr="007B46D4">
        <w:rPr>
          <w:rFonts w:cs="Cambria"/>
          <w:spacing w:val="2"/>
          <w:kern w:val="1"/>
        </w:rPr>
        <w:t>app</w:t>
      </w:r>
      <w:r w:rsidRPr="007B46D4">
        <w:rPr>
          <w:rFonts w:cs="Cambria"/>
          <w:spacing w:val="1"/>
          <w:kern w:val="1"/>
        </w:rPr>
        <w:t>li</w:t>
      </w:r>
      <w:r w:rsidRPr="007B46D4">
        <w:rPr>
          <w:rFonts w:cs="Cambria"/>
          <w:spacing w:val="2"/>
          <w:kern w:val="1"/>
        </w:rPr>
        <w:t>ca</w:t>
      </w:r>
      <w:r w:rsidRPr="007B46D4">
        <w:rPr>
          <w:rFonts w:cs="Cambria"/>
          <w:spacing w:val="1"/>
          <w:kern w:val="1"/>
        </w:rPr>
        <w:t>ti</w:t>
      </w:r>
      <w:r w:rsidRPr="007B46D4">
        <w:rPr>
          <w:rFonts w:cs="Cambria"/>
          <w:spacing w:val="2"/>
          <w:kern w:val="1"/>
        </w:rPr>
        <w:t>ons</w:t>
      </w:r>
      <w:r w:rsidRPr="007B46D4">
        <w:rPr>
          <w:rFonts w:cs="Cambria"/>
          <w:spacing w:val="20"/>
          <w:kern w:val="1"/>
        </w:rPr>
        <w:t xml:space="preserve"> </w:t>
      </w:r>
      <w:r w:rsidRPr="007B46D4">
        <w:rPr>
          <w:rFonts w:cs="Cambria"/>
          <w:spacing w:val="1"/>
          <w:kern w:val="1"/>
        </w:rPr>
        <w:t>i</w:t>
      </w:r>
      <w:r w:rsidRPr="007B46D4">
        <w:rPr>
          <w:rFonts w:cs="Cambria"/>
          <w:spacing w:val="2"/>
          <w:kern w:val="1"/>
        </w:rPr>
        <w:t>n</w:t>
      </w:r>
      <w:r w:rsidRPr="007B46D4">
        <w:rPr>
          <w:rFonts w:cs="Cambria"/>
          <w:spacing w:val="6"/>
          <w:kern w:val="1"/>
        </w:rPr>
        <w:t xml:space="preserve"> </w:t>
      </w:r>
      <w:r w:rsidRPr="007B46D4">
        <w:rPr>
          <w:rFonts w:cs="Cambria"/>
          <w:spacing w:val="4"/>
          <w:kern w:val="1"/>
        </w:rPr>
        <w:t>w</w:t>
      </w:r>
      <w:r w:rsidRPr="007B46D4">
        <w:rPr>
          <w:rFonts w:cs="Cambria"/>
          <w:spacing w:val="2"/>
          <w:kern w:val="1"/>
        </w:rPr>
        <w:t>h</w:t>
      </w:r>
      <w:r w:rsidRPr="007B46D4">
        <w:rPr>
          <w:rFonts w:cs="Cambria"/>
          <w:spacing w:val="1"/>
          <w:kern w:val="1"/>
        </w:rPr>
        <w:t>i</w:t>
      </w:r>
      <w:r w:rsidRPr="007B46D4">
        <w:rPr>
          <w:rFonts w:cs="Cambria"/>
          <w:spacing w:val="2"/>
          <w:kern w:val="1"/>
        </w:rPr>
        <w:t>ch</w:t>
      </w:r>
      <w:r w:rsidRPr="007B46D4">
        <w:rPr>
          <w:rFonts w:cs="Cambria"/>
          <w:spacing w:val="17"/>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kern w:val="1"/>
        </w:rPr>
        <w:t xml:space="preserve"> </w:t>
      </w:r>
      <w:r w:rsidRPr="007B46D4">
        <w:rPr>
          <w:rFonts w:cs="Cambria"/>
          <w:spacing w:val="4"/>
          <w:kern w:val="1"/>
        </w:rPr>
        <w:t>m</w:t>
      </w:r>
      <w:r w:rsidRPr="007B46D4">
        <w:rPr>
          <w:rFonts w:cs="Cambria"/>
          <w:spacing w:val="2"/>
          <w:kern w:val="1"/>
        </w:rPr>
        <w:t>us</w:t>
      </w:r>
      <w:r w:rsidRPr="007B46D4">
        <w:rPr>
          <w:rFonts w:cs="Cambria"/>
          <w:spacing w:val="1"/>
          <w:kern w:val="1"/>
        </w:rPr>
        <w:t>t</w:t>
      </w:r>
      <w:r w:rsidRPr="007B46D4">
        <w:rPr>
          <w:rFonts w:cs="Cambria"/>
          <w:spacing w:val="14"/>
          <w:kern w:val="1"/>
        </w:rPr>
        <w:t xml:space="preserve"> </w:t>
      </w:r>
      <w:r w:rsidRPr="007B46D4">
        <w:rPr>
          <w:rFonts w:cs="Cambria"/>
          <w:spacing w:val="2"/>
          <w:kern w:val="1"/>
        </w:rPr>
        <w:t>be</w:t>
      </w:r>
      <w:r w:rsidRPr="007B46D4">
        <w:rPr>
          <w:rFonts w:cs="Cambria"/>
          <w:spacing w:val="8"/>
          <w:kern w:val="1"/>
        </w:rPr>
        <w:t xml:space="preserve"> </w:t>
      </w:r>
      <w:r w:rsidRPr="007B46D4">
        <w:rPr>
          <w:rFonts w:cs="Cambria"/>
          <w:spacing w:val="4"/>
          <w:kern w:val="1"/>
        </w:rPr>
        <w:t>m</w:t>
      </w:r>
      <w:r w:rsidRPr="007B46D4">
        <w:rPr>
          <w:rFonts w:cs="Cambria"/>
          <w:spacing w:val="2"/>
          <w:kern w:val="1"/>
        </w:rPr>
        <w:t>anaged</w:t>
      </w:r>
      <w:r w:rsidRPr="007B46D4">
        <w:rPr>
          <w:rFonts w:cs="Cambria"/>
          <w:spacing w:val="1"/>
          <w:kern w:val="1"/>
        </w:rPr>
        <w:t>.</w:t>
      </w:r>
      <w:r w:rsidRPr="007B46D4">
        <w:rPr>
          <w:rFonts w:cs="Cambria"/>
          <w:kern w:val="1"/>
        </w:rPr>
        <w:t xml:space="preserve"> </w:t>
      </w:r>
      <w:r w:rsidRPr="007B46D4">
        <w:rPr>
          <w:rFonts w:cs="Cambria"/>
          <w:spacing w:val="20"/>
          <w:kern w:val="1"/>
        </w:rPr>
        <w:t> </w:t>
      </w:r>
      <w:r w:rsidRPr="007B46D4">
        <w:rPr>
          <w:rFonts w:cs="Cambria"/>
          <w:spacing w:val="1"/>
          <w:kern w:val="1"/>
        </w:rPr>
        <w:t>Moreover,</w:t>
      </w:r>
      <w:r w:rsidRPr="007B46D4">
        <w:rPr>
          <w:rFonts w:cs="Cambria"/>
          <w:spacing w:val="20"/>
          <w:kern w:val="1"/>
        </w:rPr>
        <w:t xml:space="preserve"> </w:t>
      </w:r>
      <w:r w:rsidRPr="007B46D4">
        <w:rPr>
          <w:rFonts w:cs="Cambria"/>
          <w:spacing w:val="1"/>
          <w:kern w:val="1"/>
        </w:rPr>
        <w:t>t</w:t>
      </w:r>
      <w:r w:rsidRPr="007B46D4">
        <w:rPr>
          <w:rFonts w:cs="Cambria"/>
          <w:spacing w:val="2"/>
          <w:kern w:val="1"/>
        </w:rPr>
        <w:t>here is</w:t>
      </w:r>
      <w:r w:rsidRPr="007B46D4">
        <w:rPr>
          <w:rFonts w:cs="Cambria"/>
          <w:spacing w:val="13"/>
          <w:kern w:val="1"/>
        </w:rPr>
        <w:t xml:space="preserve"> </w:t>
      </w:r>
      <w:r w:rsidRPr="007B46D4">
        <w:rPr>
          <w:rFonts w:cs="Cambria"/>
          <w:spacing w:val="2"/>
          <w:kern w:val="1"/>
        </w:rPr>
        <w:t>a</w:t>
      </w:r>
      <w:r w:rsidRPr="007B46D4">
        <w:rPr>
          <w:rFonts w:cs="Cambria"/>
          <w:spacing w:val="10"/>
          <w:kern w:val="1"/>
        </w:rPr>
        <w:t xml:space="preserve"> </w:t>
      </w:r>
      <w:r w:rsidRPr="007B46D4">
        <w:rPr>
          <w:rFonts w:cs="Cambria"/>
          <w:spacing w:val="2"/>
          <w:kern w:val="1"/>
        </w:rPr>
        <w:t>gro</w:t>
      </w:r>
      <w:r w:rsidRPr="007B46D4">
        <w:rPr>
          <w:rFonts w:cs="Cambria"/>
          <w:spacing w:val="4"/>
          <w:kern w:val="1"/>
        </w:rPr>
        <w:t>w</w:t>
      </w:r>
      <w:r w:rsidRPr="007B46D4">
        <w:rPr>
          <w:rFonts w:cs="Cambria"/>
          <w:spacing w:val="1"/>
          <w:kern w:val="1"/>
        </w:rPr>
        <w:t>i</w:t>
      </w:r>
      <w:r w:rsidRPr="007B46D4">
        <w:rPr>
          <w:rFonts w:cs="Cambria"/>
          <w:spacing w:val="2"/>
          <w:kern w:val="1"/>
        </w:rPr>
        <w:t>ng</w:t>
      </w:r>
      <w:r w:rsidRPr="007B46D4">
        <w:rPr>
          <w:rFonts w:cs="Cambria"/>
          <w:spacing w:val="20"/>
          <w:kern w:val="1"/>
        </w:rPr>
        <w:t xml:space="preserve"> </w:t>
      </w:r>
      <w:r w:rsidRPr="007B46D4">
        <w:rPr>
          <w:rFonts w:cs="Cambria"/>
          <w:spacing w:val="2"/>
          <w:kern w:val="1"/>
        </w:rPr>
        <w:t>d</w:t>
      </w:r>
      <w:r w:rsidRPr="007B46D4">
        <w:rPr>
          <w:rFonts w:cs="Cambria"/>
          <w:spacing w:val="1"/>
          <w:kern w:val="1"/>
        </w:rPr>
        <w:t>i</w:t>
      </w:r>
      <w:r w:rsidRPr="007B46D4">
        <w:rPr>
          <w:rFonts w:cs="Cambria"/>
          <w:spacing w:val="2"/>
          <w:kern w:val="1"/>
        </w:rPr>
        <w:t>vers</w:t>
      </w:r>
      <w:r w:rsidRPr="007B46D4">
        <w:rPr>
          <w:rFonts w:cs="Cambria"/>
          <w:spacing w:val="1"/>
          <w:kern w:val="1"/>
        </w:rPr>
        <w:t>it</w:t>
      </w:r>
      <w:r w:rsidRPr="007B46D4">
        <w:rPr>
          <w:rFonts w:cs="Cambria"/>
          <w:spacing w:val="2"/>
          <w:kern w:val="1"/>
        </w:rPr>
        <w:t>y</w:t>
      </w:r>
      <w:r w:rsidRPr="007B46D4">
        <w:rPr>
          <w:rFonts w:cs="Cambria"/>
          <w:spacing w:val="20"/>
          <w:kern w:val="1"/>
        </w:rPr>
        <w:t xml:space="preserve"> </w:t>
      </w:r>
      <w:r w:rsidRPr="007B46D4">
        <w:rPr>
          <w:rFonts w:cs="Cambria"/>
          <w:spacing w:val="2"/>
          <w:kern w:val="1"/>
        </w:rPr>
        <w:t>o</w:t>
      </w:r>
      <w:r w:rsidRPr="007B46D4">
        <w:rPr>
          <w:rFonts w:cs="Cambria"/>
          <w:spacing w:val="1"/>
          <w:kern w:val="1"/>
        </w:rPr>
        <w:t>f</w:t>
      </w:r>
      <w:r w:rsidRPr="007B46D4">
        <w:rPr>
          <w:rFonts w:cs="Cambria"/>
          <w:spacing w:val="6"/>
          <w:kern w:val="1"/>
        </w:rPr>
        <w:t xml:space="preserve"> </w:t>
      </w:r>
      <w:r w:rsidRPr="007B46D4">
        <w:rPr>
          <w:rFonts w:cs="Cambria"/>
          <w:spacing w:val="2"/>
          <w:kern w:val="1"/>
        </w:rPr>
        <w:t>users</w:t>
      </w:r>
      <w:r w:rsidRPr="007B46D4">
        <w:rPr>
          <w:rFonts w:cs="Cambria"/>
          <w:spacing w:val="16"/>
          <w:kern w:val="1"/>
        </w:rPr>
        <w:t xml:space="preserve"> </w:t>
      </w:r>
      <w:r w:rsidRPr="007B46D4">
        <w:rPr>
          <w:rFonts w:cs="Cambria"/>
          <w:spacing w:val="2"/>
          <w:kern w:val="1"/>
        </w:rPr>
        <w:t>and</w:t>
      </w:r>
      <w:r w:rsidRPr="007B46D4">
        <w:rPr>
          <w:rFonts w:cs="Cambria"/>
          <w:kern w:val="1"/>
        </w:rPr>
        <w:t xml:space="preserve"> </w:t>
      </w:r>
      <w:r w:rsidRPr="007B46D4">
        <w:rPr>
          <w:rFonts w:cs="Cambria"/>
          <w:spacing w:val="2"/>
          <w:kern w:val="1"/>
        </w:rPr>
        <w:t>persona</w:t>
      </w:r>
      <w:r w:rsidRPr="007B46D4">
        <w:rPr>
          <w:rFonts w:cs="Cambria"/>
          <w:spacing w:val="1"/>
          <w:kern w:val="1"/>
        </w:rPr>
        <w:t>l</w:t>
      </w:r>
      <w:r w:rsidRPr="007B46D4">
        <w:rPr>
          <w:rFonts w:cs="Cambria"/>
          <w:spacing w:val="20"/>
          <w:kern w:val="1"/>
        </w:rPr>
        <w:t xml:space="preserve"> </w:t>
      </w:r>
      <w:r w:rsidRPr="007B46D4">
        <w:rPr>
          <w:rFonts w:cs="Cambria"/>
          <w:spacing w:val="2"/>
          <w:kern w:val="1"/>
        </w:rPr>
        <w:t>a</w:t>
      </w:r>
      <w:r w:rsidRPr="007B46D4">
        <w:rPr>
          <w:rFonts w:cs="Cambria"/>
          <w:spacing w:val="1"/>
          <w:kern w:val="1"/>
        </w:rPr>
        <w:t>ttit</w:t>
      </w:r>
      <w:r w:rsidRPr="007B46D4">
        <w:rPr>
          <w:rFonts w:cs="Cambria"/>
          <w:spacing w:val="2"/>
          <w:kern w:val="1"/>
        </w:rPr>
        <w:t>udes</w:t>
      </w:r>
      <w:r w:rsidRPr="007B46D4">
        <w:rPr>
          <w:rFonts w:cs="Cambria"/>
          <w:spacing w:val="20"/>
          <w:kern w:val="1"/>
        </w:rPr>
        <w:t xml:space="preserve"> </w:t>
      </w:r>
      <w:r w:rsidRPr="007B46D4">
        <w:rPr>
          <w:rFonts w:cs="Cambria"/>
          <w:spacing w:val="1"/>
          <w:kern w:val="1"/>
        </w:rPr>
        <w:t>t</w:t>
      </w:r>
      <w:r w:rsidRPr="007B46D4">
        <w:rPr>
          <w:rFonts w:cs="Cambria"/>
          <w:spacing w:val="2"/>
          <w:kern w:val="1"/>
        </w:rPr>
        <w:t>o</w:t>
      </w:r>
      <w:r w:rsidRPr="007B46D4">
        <w:rPr>
          <w:rFonts w:cs="Cambria"/>
          <w:spacing w:val="4"/>
          <w:kern w:val="1"/>
        </w:rPr>
        <w:t>w</w:t>
      </w:r>
      <w:r w:rsidRPr="007B46D4">
        <w:rPr>
          <w:rFonts w:cs="Cambria"/>
          <w:spacing w:val="2"/>
          <w:kern w:val="1"/>
        </w:rPr>
        <w:t>ards</w:t>
      </w:r>
      <w:r w:rsidRPr="007B46D4">
        <w:rPr>
          <w:rFonts w:cs="Cambria"/>
          <w:spacing w:val="20"/>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 that should be accommodated</w:t>
      </w:r>
      <w:r>
        <w:rPr>
          <w:rFonts w:cs="Cambria"/>
          <w:spacing w:val="2"/>
          <w:kern w:val="1"/>
        </w:rPr>
        <w:t xml:space="preserve">. These challenges have lead us to focus on foundational elements that are essential to scale and currently missing from the Identity Ecosystem. The Scalable Privacy work, </w:t>
      </w:r>
      <w:r w:rsidRPr="007B46D4">
        <w:t xml:space="preserve">led by Internet2 staff, draws heavily on the expertise of the Internet2 community in identity management, privacy and federation and examines a set of missing components that the identity ecosystem needs for deployment at scale. Many those involved in the work have had long and productive engagements with federal identity work over several decades.  Deliverables have included critical software (MFA management for the leading open source federation software, certificate management tools, etc.), business and deployment plans, identification of key schema for inclusion in citizen-centric uses, evaluation of anonymous credential deployment at scale, and end-user consent management tools. </w:t>
      </w:r>
    </w:p>
    <w:p w14:paraId="03D56CA1" w14:textId="77777777" w:rsidR="009350B2" w:rsidRDefault="009350B2">
      <w:pPr>
        <w:rPr>
          <w:rFonts w:cs="Arial"/>
          <w:b/>
          <w:sz w:val="26"/>
          <w:szCs w:val="26"/>
        </w:rPr>
      </w:pPr>
    </w:p>
    <w:p w14:paraId="7D18B0DF" w14:textId="0291FDBC" w:rsidR="00DD3FCA" w:rsidRPr="001E5FE8" w:rsidRDefault="00DD3FCA">
      <w:pPr>
        <w:rPr>
          <w:rFonts w:cs="Arial"/>
          <w:b/>
        </w:rPr>
      </w:pPr>
      <w:r w:rsidRPr="001E5FE8">
        <w:rPr>
          <w:rFonts w:cs="Arial"/>
          <w:b/>
        </w:rPr>
        <w:t>Background</w:t>
      </w:r>
      <w:r w:rsidR="000C0743" w:rsidRPr="001E5FE8">
        <w:rPr>
          <w:rFonts w:cs="Arial"/>
          <w:b/>
        </w:rPr>
        <w:t xml:space="preserve"> and Methodology</w:t>
      </w:r>
      <w:r w:rsidRPr="001E5FE8">
        <w:rPr>
          <w:rFonts w:cs="Arial"/>
          <w:b/>
        </w:rPr>
        <w:t>:</w:t>
      </w:r>
    </w:p>
    <w:p w14:paraId="429F537E" w14:textId="35BFCE8B" w:rsidR="000C0743" w:rsidRPr="001E5FE8" w:rsidRDefault="00DD3FCA">
      <w:pPr>
        <w:rPr>
          <w:rFonts w:cs="Arial"/>
        </w:rPr>
      </w:pPr>
      <w:r w:rsidRPr="001E5FE8">
        <w:rPr>
          <w:rFonts w:cs="Arial"/>
        </w:rPr>
        <w:t xml:space="preserve">The </w:t>
      </w:r>
      <w:r w:rsidR="00D715EA" w:rsidRPr="001E5FE8">
        <w:rPr>
          <w:rFonts w:cs="Arial"/>
        </w:rPr>
        <w:t xml:space="preserve">NIST-funded </w:t>
      </w:r>
      <w:r w:rsidRPr="001E5FE8">
        <w:rPr>
          <w:rFonts w:cs="Arial"/>
        </w:rPr>
        <w:t>“Scalable Privacy” activity committed to looking at a set of related issues that address attributes and transport mechanisms</w:t>
      </w:r>
      <w:r w:rsidR="0069300C" w:rsidRPr="001E5FE8">
        <w:rPr>
          <w:rFonts w:cs="Arial"/>
        </w:rPr>
        <w:t xml:space="preserve"> for citizen to government activity. This space is characterized by a number of distinctive features, including multiple federations of identity providers, an emerging set of privacy requirements, and</w:t>
      </w:r>
      <w:r w:rsidR="00F61C48" w:rsidRPr="001E5FE8">
        <w:rPr>
          <w:rFonts w:cs="Arial"/>
        </w:rPr>
        <w:t xml:space="preserve"> wide</w:t>
      </w:r>
      <w:r w:rsidR="0069300C" w:rsidRPr="001E5FE8">
        <w:rPr>
          <w:rFonts w:cs="Arial"/>
        </w:rPr>
        <w:t xml:space="preserve"> accessibility </w:t>
      </w:r>
      <w:r w:rsidR="00290BF3" w:rsidRPr="001E5FE8">
        <w:rPr>
          <w:rFonts w:cs="Arial"/>
        </w:rPr>
        <w:t>requirements</w:t>
      </w:r>
      <w:r w:rsidR="0069300C" w:rsidRPr="001E5FE8">
        <w:rPr>
          <w:rFonts w:cs="Arial"/>
        </w:rPr>
        <w:t>.</w:t>
      </w:r>
      <w:r w:rsidR="00B84AC1" w:rsidRPr="001E5FE8">
        <w:rPr>
          <w:rFonts w:cs="Arial"/>
        </w:rPr>
        <w:t xml:space="preserve">  </w:t>
      </w:r>
      <w:r w:rsidR="0069300C" w:rsidRPr="001E5FE8">
        <w:rPr>
          <w:rFonts w:cs="Arial"/>
        </w:rPr>
        <w:t xml:space="preserve">The </w:t>
      </w:r>
      <w:r w:rsidR="00C047C9" w:rsidRPr="001E5FE8">
        <w:rPr>
          <w:rFonts w:cs="Arial"/>
        </w:rPr>
        <w:t>members of the Internet2 community</w:t>
      </w:r>
      <w:r w:rsidR="0069300C" w:rsidRPr="001E5FE8">
        <w:rPr>
          <w:rFonts w:cs="Arial"/>
        </w:rPr>
        <w:t xml:space="preserve"> that </w:t>
      </w:r>
      <w:r w:rsidR="00886B8E" w:rsidRPr="001E5FE8">
        <w:rPr>
          <w:rFonts w:cs="Arial"/>
        </w:rPr>
        <w:t xml:space="preserve">contributed to this </w:t>
      </w:r>
      <w:r w:rsidR="00876CFA" w:rsidRPr="001E5FE8">
        <w:rPr>
          <w:rFonts w:cs="Arial"/>
        </w:rPr>
        <w:t>report</w:t>
      </w:r>
      <w:r w:rsidR="0069300C" w:rsidRPr="001E5FE8">
        <w:rPr>
          <w:rFonts w:cs="Arial"/>
        </w:rPr>
        <w:t xml:space="preserve"> have had long experience in federal identity approaches, </w:t>
      </w:r>
      <w:r w:rsidR="000C0743" w:rsidRPr="001E5FE8">
        <w:rPr>
          <w:rFonts w:cs="Arial"/>
        </w:rPr>
        <w:t xml:space="preserve">working with GSA activities for over ten years, as well as </w:t>
      </w:r>
      <w:r w:rsidR="0069300C" w:rsidRPr="001E5FE8">
        <w:rPr>
          <w:rFonts w:cs="Arial"/>
        </w:rPr>
        <w:t xml:space="preserve">engagement in current </w:t>
      </w:r>
      <w:r w:rsidR="00814169" w:rsidRPr="001E5FE8">
        <w:rPr>
          <w:rFonts w:cs="Arial"/>
        </w:rPr>
        <w:t>IDESG activities</w:t>
      </w:r>
      <w:r w:rsidR="0069300C" w:rsidRPr="001E5FE8">
        <w:rPr>
          <w:rFonts w:cs="Arial"/>
        </w:rPr>
        <w:t>, design experience in broadly adopted community schema, and a commitment to privacy at scale.</w:t>
      </w:r>
      <w:r w:rsidR="00D224A1" w:rsidRPr="001E5FE8">
        <w:rPr>
          <w:rFonts w:cs="Arial"/>
        </w:rPr>
        <w:t xml:space="preserve"> </w:t>
      </w:r>
      <w:r w:rsidR="00C047C9" w:rsidRPr="001E5FE8">
        <w:rPr>
          <w:rFonts w:cs="Arial"/>
        </w:rPr>
        <w:t xml:space="preserve">In addition, some </w:t>
      </w:r>
      <w:r w:rsidR="00876CFA" w:rsidRPr="001E5FE8">
        <w:rPr>
          <w:rFonts w:cs="Arial"/>
        </w:rPr>
        <w:t>m</w:t>
      </w:r>
      <w:r w:rsidR="00814169" w:rsidRPr="001E5FE8">
        <w:rPr>
          <w:rFonts w:cs="Arial"/>
        </w:rPr>
        <w:t xml:space="preserve">embers of the </w:t>
      </w:r>
      <w:r w:rsidR="00876CFA" w:rsidRPr="001E5FE8">
        <w:rPr>
          <w:rFonts w:cs="Arial"/>
        </w:rPr>
        <w:t>group</w:t>
      </w:r>
      <w:r w:rsidR="000C0743" w:rsidRPr="001E5FE8">
        <w:rPr>
          <w:rFonts w:cs="Arial"/>
        </w:rPr>
        <w:t xml:space="preserve"> have worked </w:t>
      </w:r>
      <w:r w:rsidR="00876CFA" w:rsidRPr="001E5FE8">
        <w:rPr>
          <w:rFonts w:cs="Arial"/>
        </w:rPr>
        <w:t xml:space="preserve">in some depth </w:t>
      </w:r>
      <w:r w:rsidR="000C0743" w:rsidRPr="001E5FE8">
        <w:rPr>
          <w:rFonts w:cs="Arial"/>
        </w:rPr>
        <w:t xml:space="preserve">with constituent communities, such as the </w:t>
      </w:r>
      <w:r w:rsidR="008C6567" w:rsidRPr="001E5FE8">
        <w:rPr>
          <w:rFonts w:cs="Arial"/>
        </w:rPr>
        <w:t>accessibility</w:t>
      </w:r>
      <w:r w:rsidR="000C0743" w:rsidRPr="001E5FE8">
        <w:rPr>
          <w:rFonts w:cs="Arial"/>
        </w:rPr>
        <w:t xml:space="preserve"> </w:t>
      </w:r>
      <w:r w:rsidR="00814169" w:rsidRPr="001E5FE8">
        <w:rPr>
          <w:rFonts w:cs="Arial"/>
        </w:rPr>
        <w:t>community</w:t>
      </w:r>
      <w:r w:rsidR="00814169" w:rsidRPr="001E5FE8">
        <w:rPr>
          <w:rStyle w:val="FootnoteReference"/>
          <w:rFonts w:cs="Arial"/>
        </w:rPr>
        <w:footnoteReference w:id="1"/>
      </w:r>
      <w:r w:rsidR="00814169" w:rsidRPr="001E5FE8">
        <w:rPr>
          <w:rFonts w:cs="Arial"/>
        </w:rPr>
        <w:t xml:space="preserve"> </w:t>
      </w:r>
      <w:r w:rsidR="000C0743" w:rsidRPr="001E5FE8">
        <w:rPr>
          <w:rFonts w:cs="Arial"/>
        </w:rPr>
        <w:t>and open access interest groups</w:t>
      </w:r>
      <w:r w:rsidR="00814169" w:rsidRPr="001E5FE8">
        <w:rPr>
          <w:rStyle w:val="FootnoteReference"/>
          <w:rFonts w:cs="Arial"/>
        </w:rPr>
        <w:footnoteReference w:id="2"/>
      </w:r>
      <w:r w:rsidR="000C0743" w:rsidRPr="001E5FE8">
        <w:rPr>
          <w:rFonts w:cs="Arial"/>
        </w:rPr>
        <w:t>.</w:t>
      </w:r>
    </w:p>
    <w:p w14:paraId="4F4E0C79" w14:textId="77777777" w:rsidR="006E4B6B" w:rsidRPr="001E5FE8" w:rsidRDefault="006E4B6B">
      <w:pPr>
        <w:rPr>
          <w:rFonts w:cs="Arial"/>
        </w:rPr>
      </w:pPr>
    </w:p>
    <w:p w14:paraId="07935E94" w14:textId="3A702EE1" w:rsidR="00E96588" w:rsidRPr="001E5FE8" w:rsidRDefault="006E4B6B">
      <w:pPr>
        <w:rPr>
          <w:rFonts w:cs="Arial"/>
        </w:rPr>
      </w:pPr>
      <w:r w:rsidRPr="001E5FE8">
        <w:rPr>
          <w:rFonts w:cs="Arial"/>
        </w:rPr>
        <w:lastRenderedPageBreak/>
        <w:t xml:space="preserve">In addition, </w:t>
      </w:r>
      <w:r w:rsidR="00876CFA" w:rsidRPr="001E5FE8">
        <w:rPr>
          <w:rFonts w:cs="Arial"/>
        </w:rPr>
        <w:t>the following</w:t>
      </w:r>
      <w:r w:rsidRPr="001E5FE8">
        <w:rPr>
          <w:rFonts w:cs="Arial"/>
        </w:rPr>
        <w:t xml:space="preserve"> Scalable Privacy deliverables played a </w:t>
      </w:r>
      <w:r w:rsidR="00E96588" w:rsidRPr="001E5FE8">
        <w:rPr>
          <w:rFonts w:cs="Arial"/>
        </w:rPr>
        <w:t>key role in shaping this report:</w:t>
      </w:r>
    </w:p>
    <w:p w14:paraId="16E84AF3" w14:textId="77777777" w:rsidR="00E96588" w:rsidRPr="001E5FE8" w:rsidRDefault="000F4BD6" w:rsidP="00E96588">
      <w:pPr>
        <w:pStyle w:val="ListParagraph"/>
        <w:numPr>
          <w:ilvl w:val="0"/>
          <w:numId w:val="4"/>
        </w:numPr>
        <w:rPr>
          <w:rFonts w:cs="Arial"/>
        </w:rPr>
      </w:pPr>
      <w:r w:rsidRPr="001E5FE8">
        <w:rPr>
          <w:rFonts w:cs="Arial"/>
        </w:rPr>
        <w:t>The citizen centric attribute registry</w:t>
      </w:r>
      <w:r w:rsidR="00A605EC" w:rsidRPr="001E5FE8">
        <w:rPr>
          <w:rStyle w:val="FootnoteReference"/>
          <w:rFonts w:cs="Arial"/>
        </w:rPr>
        <w:footnoteReference w:id="3"/>
      </w:r>
      <w:r w:rsidRPr="001E5FE8">
        <w:rPr>
          <w:rFonts w:cs="Arial"/>
        </w:rPr>
        <w:t xml:space="preserve"> that was established resulted in interactions with several sectors about their needs and approaches.  </w:t>
      </w:r>
    </w:p>
    <w:p w14:paraId="7661EBA5" w14:textId="77777777" w:rsidR="00E96588" w:rsidRPr="001E5FE8" w:rsidRDefault="000F4BD6" w:rsidP="00E96588">
      <w:pPr>
        <w:pStyle w:val="ListParagraph"/>
        <w:numPr>
          <w:ilvl w:val="0"/>
          <w:numId w:val="4"/>
        </w:numPr>
        <w:rPr>
          <w:rFonts w:cs="Arial"/>
        </w:rPr>
      </w:pPr>
      <w:r w:rsidRPr="001E5FE8">
        <w:rPr>
          <w:rFonts w:cs="Arial"/>
        </w:rPr>
        <w:t>The periodic table of trust elements</w:t>
      </w:r>
      <w:r w:rsidR="00A605EC" w:rsidRPr="001E5FE8">
        <w:rPr>
          <w:rStyle w:val="FootnoteReference"/>
          <w:rFonts w:cs="Arial"/>
        </w:rPr>
        <w:footnoteReference w:id="4"/>
      </w:r>
      <w:r w:rsidRPr="001E5FE8">
        <w:rPr>
          <w:rFonts w:cs="Arial"/>
        </w:rPr>
        <w:t xml:space="preserve"> was another effort that informed this work. </w:t>
      </w:r>
    </w:p>
    <w:p w14:paraId="23D4B16A" w14:textId="75DE9E09" w:rsidR="00E96588" w:rsidRPr="001E5FE8" w:rsidRDefault="000F4BD6" w:rsidP="00E96588">
      <w:pPr>
        <w:pStyle w:val="ListParagraph"/>
        <w:numPr>
          <w:ilvl w:val="0"/>
          <w:numId w:val="4"/>
        </w:numPr>
        <w:rPr>
          <w:rFonts w:cs="Arial"/>
        </w:rPr>
      </w:pPr>
      <w:r w:rsidRPr="001E5FE8">
        <w:rPr>
          <w:rFonts w:cs="Arial"/>
        </w:rPr>
        <w:t xml:space="preserve">And, most </w:t>
      </w:r>
      <w:r w:rsidR="0082401D" w:rsidRPr="001E5FE8">
        <w:rPr>
          <w:rFonts w:cs="Arial"/>
        </w:rPr>
        <w:t>recently</w:t>
      </w:r>
      <w:r w:rsidRPr="001E5FE8">
        <w:rPr>
          <w:rFonts w:cs="Arial"/>
        </w:rPr>
        <w:t>, the ongoing development of PrivacyLens</w:t>
      </w:r>
      <w:r w:rsidR="00B62D61" w:rsidRPr="001E5FE8">
        <w:rPr>
          <w:rStyle w:val="FootnoteReference"/>
          <w:rFonts w:cs="Arial"/>
        </w:rPr>
        <w:footnoteReference w:id="5"/>
      </w:r>
      <w:r w:rsidRPr="001E5FE8">
        <w:rPr>
          <w:rFonts w:cs="Arial"/>
        </w:rPr>
        <w:t>, a next-</w:t>
      </w:r>
      <w:r w:rsidR="00160175" w:rsidRPr="001E5FE8">
        <w:rPr>
          <w:rFonts w:cs="Arial"/>
        </w:rPr>
        <w:t>gen</w:t>
      </w:r>
      <w:r w:rsidR="00DA5990" w:rsidRPr="001E5FE8">
        <w:rPr>
          <w:rFonts w:cs="Arial"/>
        </w:rPr>
        <w:t>eration</w:t>
      </w:r>
      <w:r w:rsidR="00160175" w:rsidRPr="001E5FE8">
        <w:rPr>
          <w:rFonts w:cs="Arial"/>
        </w:rPr>
        <w:t xml:space="preserve"> consent manager, has elevat</w:t>
      </w:r>
      <w:r w:rsidRPr="001E5FE8">
        <w:rPr>
          <w:rFonts w:cs="Arial"/>
        </w:rPr>
        <w:t>ed a number of concerns about some of the attributes discussed below.</w:t>
      </w:r>
      <w:r w:rsidR="006002DF" w:rsidRPr="001E5FE8">
        <w:rPr>
          <w:rFonts w:cs="Arial"/>
        </w:rPr>
        <w:t xml:space="preserve">  </w:t>
      </w:r>
    </w:p>
    <w:p w14:paraId="00415D7F" w14:textId="31A6F724" w:rsidR="006E4B6B" w:rsidRPr="001E5FE8" w:rsidRDefault="006002DF" w:rsidP="00E96588">
      <w:pPr>
        <w:pStyle w:val="ListParagraph"/>
        <w:numPr>
          <w:ilvl w:val="0"/>
          <w:numId w:val="4"/>
        </w:numPr>
        <w:rPr>
          <w:rFonts w:cs="Arial"/>
        </w:rPr>
      </w:pPr>
      <w:r w:rsidRPr="001E5FE8">
        <w:rPr>
          <w:rFonts w:cs="Arial"/>
        </w:rPr>
        <w:t>All of these deliverables can be found on the project website at https://spaces.internet2.edu/display/scalepriv/Scalable+Privacy</w:t>
      </w:r>
    </w:p>
    <w:p w14:paraId="7DB261B8" w14:textId="595829AD" w:rsidR="0069300C" w:rsidRPr="001E5FE8" w:rsidRDefault="00D224A1">
      <w:pPr>
        <w:rPr>
          <w:rFonts w:cs="Arial"/>
        </w:rPr>
      </w:pPr>
      <w:r w:rsidRPr="001E5FE8">
        <w:rPr>
          <w:rFonts w:cs="Arial"/>
        </w:rPr>
        <w:t xml:space="preserve">The material below is </w:t>
      </w:r>
      <w:r w:rsidR="00763AA1" w:rsidRPr="001E5FE8">
        <w:rPr>
          <w:rFonts w:cs="Arial"/>
        </w:rPr>
        <w:t>distilled</w:t>
      </w:r>
      <w:r w:rsidRPr="001E5FE8">
        <w:rPr>
          <w:rFonts w:cs="Arial"/>
        </w:rPr>
        <w:t xml:space="preserve"> from those discussions and activities.</w:t>
      </w:r>
    </w:p>
    <w:p w14:paraId="3F5BC34F" w14:textId="77777777" w:rsidR="0069300C" w:rsidRPr="001E5FE8" w:rsidRDefault="0069300C">
      <w:pPr>
        <w:rPr>
          <w:rFonts w:cs="Arial"/>
        </w:rPr>
      </w:pPr>
    </w:p>
    <w:p w14:paraId="3E608418" w14:textId="77777777" w:rsidR="0069300C" w:rsidRPr="001E5FE8" w:rsidRDefault="0069300C">
      <w:pPr>
        <w:rPr>
          <w:rFonts w:cs="Arial"/>
        </w:rPr>
      </w:pPr>
      <w:r w:rsidRPr="001E5FE8">
        <w:rPr>
          <w:rFonts w:cs="Arial"/>
        </w:rPr>
        <w:t xml:space="preserve">The </w:t>
      </w:r>
      <w:r w:rsidR="00E2579A" w:rsidRPr="001E5FE8">
        <w:rPr>
          <w:rFonts w:cs="Arial"/>
        </w:rPr>
        <w:t>work falls into three related categories:</w:t>
      </w:r>
    </w:p>
    <w:p w14:paraId="6F348A6D" w14:textId="77777777" w:rsidR="00D715EA" w:rsidRPr="001E5FE8" w:rsidRDefault="00D715EA">
      <w:pPr>
        <w:rPr>
          <w:rFonts w:cs="Arial"/>
        </w:rPr>
      </w:pPr>
      <w:r w:rsidRPr="001E5FE8">
        <w:rPr>
          <w:rFonts w:cs="Arial"/>
        </w:rPr>
        <w:t>1.</w:t>
      </w:r>
      <w:r w:rsidRPr="001E5FE8">
        <w:rPr>
          <w:rFonts w:cs="Arial"/>
        </w:rPr>
        <w:tab/>
      </w:r>
      <w:r w:rsidR="00E2579A" w:rsidRPr="001E5FE8">
        <w:rPr>
          <w:rFonts w:cs="Arial"/>
        </w:rPr>
        <w:t>Schema</w:t>
      </w:r>
      <w:r w:rsidR="003818E2" w:rsidRPr="001E5FE8">
        <w:rPr>
          <w:rFonts w:cs="Arial"/>
        </w:rPr>
        <w:t xml:space="preserve"> – discussions about relevant attributes – and important</w:t>
      </w:r>
    </w:p>
    <w:p w14:paraId="17B850C2" w14:textId="179293BD" w:rsidR="00E2579A" w:rsidRPr="001E5FE8" w:rsidRDefault="003818E2">
      <w:pPr>
        <w:rPr>
          <w:rFonts w:cs="Arial"/>
        </w:rPr>
      </w:pPr>
      <w:r w:rsidRPr="001E5FE8">
        <w:rPr>
          <w:rFonts w:cs="Arial"/>
        </w:rPr>
        <w:t xml:space="preserve"> </w:t>
      </w:r>
      <w:r w:rsidR="00D715EA" w:rsidRPr="001E5FE8">
        <w:rPr>
          <w:rFonts w:cs="Arial"/>
        </w:rPr>
        <w:tab/>
      </w:r>
      <w:r w:rsidRPr="001E5FE8">
        <w:rPr>
          <w:rFonts w:cs="Arial"/>
        </w:rPr>
        <w:t xml:space="preserve">metadata for the </w:t>
      </w:r>
      <w:r w:rsidR="00140374" w:rsidRPr="001E5FE8">
        <w:rPr>
          <w:rFonts w:cs="Arial"/>
        </w:rPr>
        <w:t>C2G use cases</w:t>
      </w:r>
    </w:p>
    <w:p w14:paraId="493A0C3C" w14:textId="77777777" w:rsidR="00D715EA" w:rsidRPr="001E5FE8" w:rsidRDefault="00D715EA">
      <w:pPr>
        <w:rPr>
          <w:rFonts w:cs="Arial"/>
        </w:rPr>
      </w:pPr>
      <w:r w:rsidRPr="001E5FE8">
        <w:rPr>
          <w:rFonts w:cs="Arial"/>
        </w:rPr>
        <w:t>2.</w:t>
      </w:r>
      <w:r w:rsidRPr="001E5FE8">
        <w:rPr>
          <w:rFonts w:cs="Arial"/>
        </w:rPr>
        <w:tab/>
      </w:r>
      <w:r w:rsidR="009C03E1" w:rsidRPr="001E5FE8">
        <w:rPr>
          <w:rFonts w:cs="Arial"/>
        </w:rPr>
        <w:t>Transports</w:t>
      </w:r>
      <w:r w:rsidR="003818E2" w:rsidRPr="001E5FE8">
        <w:rPr>
          <w:rFonts w:cs="Arial"/>
        </w:rPr>
        <w:t xml:space="preserve"> –</w:t>
      </w:r>
      <w:r w:rsidR="00140374" w:rsidRPr="001E5FE8">
        <w:rPr>
          <w:rFonts w:cs="Arial"/>
        </w:rPr>
        <w:t xml:space="preserve"> a set of specific flows among r</w:t>
      </w:r>
      <w:r w:rsidR="003818E2" w:rsidRPr="001E5FE8">
        <w:rPr>
          <w:rFonts w:cs="Arial"/>
        </w:rPr>
        <w:t xml:space="preserve">epositories for </w:t>
      </w:r>
      <w:r w:rsidR="00196F5C" w:rsidRPr="001E5FE8">
        <w:rPr>
          <w:rFonts w:cs="Arial"/>
        </w:rPr>
        <w:t>iden</w:t>
      </w:r>
      <w:r w:rsidR="00140374" w:rsidRPr="001E5FE8">
        <w:rPr>
          <w:rFonts w:cs="Arial"/>
        </w:rPr>
        <w:t xml:space="preserve">tity, </w:t>
      </w:r>
    </w:p>
    <w:p w14:paraId="542C7216" w14:textId="7CA48EF0" w:rsidR="003818E2" w:rsidRPr="001E5FE8" w:rsidRDefault="00D715EA">
      <w:pPr>
        <w:rPr>
          <w:rFonts w:cs="Arial"/>
        </w:rPr>
      </w:pPr>
      <w:r w:rsidRPr="001E5FE8">
        <w:rPr>
          <w:rFonts w:cs="Arial"/>
        </w:rPr>
        <w:tab/>
      </w:r>
      <w:r w:rsidR="00140374" w:rsidRPr="001E5FE8">
        <w:rPr>
          <w:rFonts w:cs="Arial"/>
        </w:rPr>
        <w:t>attributes and authorization</w:t>
      </w:r>
    </w:p>
    <w:p w14:paraId="586107D0" w14:textId="77777777" w:rsidR="00D715EA" w:rsidRPr="001E5FE8" w:rsidRDefault="00D715EA">
      <w:pPr>
        <w:rPr>
          <w:rFonts w:cs="Arial"/>
        </w:rPr>
      </w:pPr>
      <w:r w:rsidRPr="001E5FE8">
        <w:rPr>
          <w:rFonts w:cs="Arial"/>
        </w:rPr>
        <w:t>3.</w:t>
      </w:r>
      <w:r w:rsidRPr="001E5FE8">
        <w:rPr>
          <w:rFonts w:cs="Arial"/>
        </w:rPr>
        <w:tab/>
      </w:r>
      <w:r w:rsidR="003818E2" w:rsidRPr="001E5FE8">
        <w:rPr>
          <w:rFonts w:cs="Arial"/>
        </w:rPr>
        <w:t>Privacy and Accessibility by Design</w:t>
      </w:r>
      <w:r w:rsidR="00140374" w:rsidRPr="001E5FE8">
        <w:rPr>
          <w:rFonts w:cs="Arial"/>
        </w:rPr>
        <w:t xml:space="preserve"> – a set of good practices and </w:t>
      </w:r>
    </w:p>
    <w:p w14:paraId="27AEC211" w14:textId="42EF488E" w:rsidR="00E2579A" w:rsidRPr="001E5FE8" w:rsidRDefault="00D715EA">
      <w:pPr>
        <w:rPr>
          <w:rFonts w:cs="Arial"/>
        </w:rPr>
      </w:pPr>
      <w:r w:rsidRPr="001E5FE8">
        <w:rPr>
          <w:rFonts w:cs="Arial"/>
        </w:rPr>
        <w:tab/>
      </w:r>
      <w:r w:rsidR="00140374" w:rsidRPr="001E5FE8">
        <w:rPr>
          <w:rFonts w:cs="Arial"/>
        </w:rPr>
        <w:t xml:space="preserve">principles for developers </w:t>
      </w:r>
    </w:p>
    <w:p w14:paraId="13B19206" w14:textId="77777777" w:rsidR="00140374" w:rsidRPr="001E5FE8" w:rsidRDefault="00140374">
      <w:pPr>
        <w:rPr>
          <w:rFonts w:cs="Arial"/>
        </w:rPr>
      </w:pPr>
    </w:p>
    <w:p w14:paraId="1CF91E24" w14:textId="70BF4587" w:rsidR="00292824" w:rsidRPr="001E5FE8" w:rsidRDefault="00DD3FCA">
      <w:pPr>
        <w:rPr>
          <w:rFonts w:cs="Arial"/>
          <w:b/>
        </w:rPr>
      </w:pPr>
      <w:r w:rsidRPr="001E5FE8">
        <w:rPr>
          <w:rFonts w:cs="Arial"/>
          <w:b/>
        </w:rPr>
        <w:t>Schema</w:t>
      </w:r>
      <w:r w:rsidR="00292824" w:rsidRPr="001E5FE8">
        <w:rPr>
          <w:rFonts w:cs="Arial"/>
          <w:b/>
        </w:rPr>
        <w:t>:</w:t>
      </w:r>
    </w:p>
    <w:p w14:paraId="4B832B82" w14:textId="0194E750" w:rsidR="00B0079D" w:rsidRPr="001E5FE8" w:rsidRDefault="00D715EA">
      <w:pPr>
        <w:rPr>
          <w:rFonts w:cs="Arial"/>
        </w:rPr>
      </w:pPr>
      <w:r w:rsidRPr="001E5FE8">
        <w:rPr>
          <w:rFonts w:cs="Arial"/>
        </w:rPr>
        <w:t>There is</w:t>
      </w:r>
      <w:r w:rsidR="00D51E0C" w:rsidRPr="001E5FE8">
        <w:rPr>
          <w:rFonts w:cs="Arial"/>
        </w:rPr>
        <w:t xml:space="preserve"> a set of attributes that are of particular import</w:t>
      </w:r>
      <w:r w:rsidR="004B6CF1" w:rsidRPr="001E5FE8">
        <w:rPr>
          <w:rFonts w:cs="Arial"/>
        </w:rPr>
        <w:t>ance</w:t>
      </w:r>
      <w:r w:rsidR="00D51E0C" w:rsidRPr="001E5FE8">
        <w:rPr>
          <w:rFonts w:cs="Arial"/>
        </w:rPr>
        <w:t xml:space="preserve"> to the C2G relationship.  These include a few attributes</w:t>
      </w:r>
      <w:r w:rsidR="00B0079D" w:rsidRPr="001E5FE8">
        <w:rPr>
          <w:rFonts w:cs="Arial"/>
        </w:rPr>
        <w:t xml:space="preserve"> of </w:t>
      </w:r>
      <w:r w:rsidR="004B6CF1" w:rsidRPr="001E5FE8">
        <w:rPr>
          <w:rFonts w:cs="Arial"/>
        </w:rPr>
        <w:t>multi</w:t>
      </w:r>
      <w:r w:rsidR="00B0079D" w:rsidRPr="001E5FE8">
        <w:rPr>
          <w:rFonts w:cs="Arial"/>
        </w:rPr>
        <w:t>-sector interest (e.g.</w:t>
      </w:r>
      <w:r w:rsidRPr="001E5FE8">
        <w:rPr>
          <w:rFonts w:cs="Arial"/>
        </w:rPr>
        <w:t>,</w:t>
      </w:r>
      <w:r w:rsidR="00B0079D" w:rsidRPr="001E5FE8">
        <w:rPr>
          <w:rFonts w:cs="Arial"/>
        </w:rPr>
        <w:t xml:space="preserve"> name, DoB)</w:t>
      </w:r>
      <w:r w:rsidR="004B6CF1" w:rsidRPr="001E5FE8">
        <w:rPr>
          <w:rFonts w:cs="Arial"/>
        </w:rPr>
        <w:t>, as well</w:t>
      </w:r>
      <w:r w:rsidR="00B0079D" w:rsidRPr="001E5FE8">
        <w:rPr>
          <w:rFonts w:cs="Arial"/>
        </w:rPr>
        <w:t xml:space="preserve"> </w:t>
      </w:r>
      <w:r w:rsidR="004B6CF1" w:rsidRPr="001E5FE8">
        <w:rPr>
          <w:rFonts w:cs="Arial"/>
        </w:rPr>
        <w:t>as specific</w:t>
      </w:r>
      <w:r w:rsidR="00B0079D" w:rsidRPr="001E5FE8">
        <w:rPr>
          <w:rFonts w:cs="Arial"/>
        </w:rPr>
        <w:t xml:space="preserve"> attributes for which governments are authoritative for and/or consumers of, such as citizenship and voting district.  While this set of attributes are of interest across governments at many levels and internationally, there is little coordination on approaches. </w:t>
      </w:r>
      <w:r w:rsidR="00E5304D" w:rsidRPr="001E5FE8">
        <w:rPr>
          <w:rFonts w:cs="Arial"/>
        </w:rPr>
        <w:t xml:space="preserve">That may be because current use cases do not cross levels or countries, but it is </w:t>
      </w:r>
      <w:r w:rsidR="00243129" w:rsidRPr="001E5FE8">
        <w:rPr>
          <w:rFonts w:cs="Arial"/>
        </w:rPr>
        <w:t>likely</w:t>
      </w:r>
      <w:r w:rsidR="00E5304D" w:rsidRPr="001E5FE8">
        <w:rPr>
          <w:rFonts w:cs="Arial"/>
        </w:rPr>
        <w:t xml:space="preserve"> that such cases will come forward and require coordination.</w:t>
      </w:r>
      <w:r w:rsidR="00243129" w:rsidRPr="001E5FE8">
        <w:rPr>
          <w:rStyle w:val="FootnoteReference"/>
          <w:rFonts w:cs="Arial"/>
        </w:rPr>
        <w:footnoteReference w:id="6"/>
      </w:r>
      <w:r w:rsidR="00E5304D" w:rsidRPr="001E5FE8">
        <w:rPr>
          <w:rFonts w:cs="Arial"/>
        </w:rPr>
        <w:t xml:space="preserve">  Some existing standards</w:t>
      </w:r>
      <w:r w:rsidR="00DD347B" w:rsidRPr="001E5FE8">
        <w:rPr>
          <w:rFonts w:cs="Arial"/>
        </w:rPr>
        <w:t xml:space="preserve"> bodies</w:t>
      </w:r>
      <w:r w:rsidR="00E5304D" w:rsidRPr="001E5FE8">
        <w:rPr>
          <w:rFonts w:cs="Arial"/>
        </w:rPr>
        <w:t>, such as IETF</w:t>
      </w:r>
      <w:r w:rsidR="00DD347B" w:rsidRPr="001E5FE8">
        <w:rPr>
          <w:rFonts w:cs="Arial"/>
        </w:rPr>
        <w:t xml:space="preserve"> and ISO</w:t>
      </w:r>
      <w:r w:rsidR="00D57FBD" w:rsidRPr="001E5FE8">
        <w:rPr>
          <w:rStyle w:val="FootnoteReference"/>
          <w:rFonts w:cs="Arial"/>
        </w:rPr>
        <w:footnoteReference w:id="7"/>
      </w:r>
      <w:r w:rsidR="00E5304D" w:rsidRPr="001E5FE8">
        <w:rPr>
          <w:rFonts w:cs="Arial"/>
        </w:rPr>
        <w:t xml:space="preserve">, provide normative international codes. There will need to be mappings </w:t>
      </w:r>
      <w:r w:rsidR="00840EEF" w:rsidRPr="001E5FE8">
        <w:rPr>
          <w:rFonts w:cs="Arial"/>
        </w:rPr>
        <w:t xml:space="preserve">across such perimeters </w:t>
      </w:r>
      <w:r w:rsidR="00E5304D" w:rsidRPr="001E5FE8">
        <w:rPr>
          <w:rFonts w:cs="Arial"/>
        </w:rPr>
        <w:t xml:space="preserve">but </w:t>
      </w:r>
      <w:r w:rsidR="00FD12E2" w:rsidRPr="001E5FE8">
        <w:rPr>
          <w:rFonts w:cs="Arial"/>
        </w:rPr>
        <w:t>there are many unaddressed</w:t>
      </w:r>
      <w:r w:rsidR="0043122E" w:rsidRPr="001E5FE8">
        <w:rPr>
          <w:rFonts w:cs="Arial"/>
        </w:rPr>
        <w:t xml:space="preserve"> issues associated with mappings (</w:t>
      </w:r>
      <w:r w:rsidRPr="001E5FE8">
        <w:rPr>
          <w:rFonts w:cs="Arial"/>
        </w:rPr>
        <w:t xml:space="preserve">such as </w:t>
      </w:r>
      <w:r w:rsidR="0043122E" w:rsidRPr="001E5FE8">
        <w:rPr>
          <w:rFonts w:cs="Arial"/>
        </w:rPr>
        <w:t>gateways versus distributed appro</w:t>
      </w:r>
      <w:r w:rsidR="00FD12E2" w:rsidRPr="001E5FE8">
        <w:rPr>
          <w:rFonts w:cs="Arial"/>
        </w:rPr>
        <w:t xml:space="preserve">aches, </w:t>
      </w:r>
      <w:r w:rsidRPr="001E5FE8">
        <w:rPr>
          <w:rFonts w:cs="Arial"/>
        </w:rPr>
        <w:t xml:space="preserve">and </w:t>
      </w:r>
      <w:r w:rsidR="00FD12E2" w:rsidRPr="001E5FE8">
        <w:rPr>
          <w:rFonts w:cs="Arial"/>
        </w:rPr>
        <w:t>differe</w:t>
      </w:r>
      <w:r w:rsidRPr="001E5FE8">
        <w:rPr>
          <w:rFonts w:cs="Arial"/>
        </w:rPr>
        <w:t>nces in semantics or syntax</w:t>
      </w:r>
      <w:r w:rsidR="00FD12E2" w:rsidRPr="001E5FE8">
        <w:rPr>
          <w:rFonts w:cs="Arial"/>
        </w:rPr>
        <w:t>.)</w:t>
      </w:r>
    </w:p>
    <w:p w14:paraId="795362E8" w14:textId="77777777" w:rsidR="00E6751A" w:rsidRPr="001E5FE8" w:rsidRDefault="00E6751A">
      <w:pPr>
        <w:rPr>
          <w:rFonts w:cs="Arial"/>
        </w:rPr>
      </w:pPr>
    </w:p>
    <w:p w14:paraId="0F0647A3" w14:textId="1DE39D2F" w:rsidR="00E6751A" w:rsidRPr="001E5FE8" w:rsidRDefault="00E6751A">
      <w:pPr>
        <w:rPr>
          <w:rFonts w:cs="Arial"/>
        </w:rPr>
      </w:pPr>
      <w:r w:rsidRPr="001E5FE8">
        <w:rPr>
          <w:rFonts w:cs="Arial"/>
        </w:rPr>
        <w:t xml:space="preserve">Two particular sets of schema were identified for their importance and amenability to federated approaches. </w:t>
      </w:r>
      <w:r w:rsidR="00F033C1" w:rsidRPr="001E5FE8">
        <w:rPr>
          <w:rFonts w:cs="Arial"/>
        </w:rPr>
        <w:t>These are the accessibility schema developed by GPII  (gpii.net) and standardized by ITU (ISO</w:t>
      </w:r>
      <w:r w:rsidR="00552E2F" w:rsidRPr="001E5FE8">
        <w:rPr>
          <w:rFonts w:cs="Arial"/>
        </w:rPr>
        <w:t xml:space="preserve"> 24751), and a “veteran’s schema”, as defined by DD214</w:t>
      </w:r>
      <w:r w:rsidR="007343DE" w:rsidRPr="001E5FE8">
        <w:rPr>
          <w:rStyle w:val="FootnoteReference"/>
          <w:rFonts w:cs="Arial"/>
        </w:rPr>
        <w:footnoteReference w:id="8"/>
      </w:r>
      <w:r w:rsidR="00552E2F" w:rsidRPr="001E5FE8">
        <w:rPr>
          <w:rFonts w:cs="Arial"/>
        </w:rPr>
        <w:t>. That latter schema may be developed as part of another NSTIC pilot activity</w:t>
      </w:r>
      <w:r w:rsidR="00563595" w:rsidRPr="001E5FE8">
        <w:rPr>
          <w:rFonts w:cs="Arial"/>
        </w:rPr>
        <w:t>.</w:t>
      </w:r>
    </w:p>
    <w:p w14:paraId="008B4143" w14:textId="77777777" w:rsidR="00E6751A" w:rsidRPr="001E5FE8" w:rsidRDefault="00E6751A">
      <w:pPr>
        <w:rPr>
          <w:rFonts w:cs="Arial"/>
        </w:rPr>
      </w:pPr>
    </w:p>
    <w:p w14:paraId="3BD47D7C" w14:textId="557FBFB3" w:rsidR="00E6751A" w:rsidRPr="001E5FE8" w:rsidRDefault="005F16EC">
      <w:pPr>
        <w:rPr>
          <w:rFonts w:cs="Arial"/>
        </w:rPr>
      </w:pPr>
      <w:r w:rsidRPr="001E5FE8">
        <w:rPr>
          <w:rFonts w:cs="Arial"/>
        </w:rPr>
        <w:t xml:space="preserve">One distinguishing characteristic of the C2G use cases </w:t>
      </w:r>
      <w:r w:rsidR="001269DC" w:rsidRPr="001E5FE8">
        <w:rPr>
          <w:rFonts w:cs="Arial"/>
        </w:rPr>
        <w:t>is</w:t>
      </w:r>
      <w:r w:rsidRPr="001E5FE8">
        <w:rPr>
          <w:rFonts w:cs="Arial"/>
        </w:rPr>
        <w:t xml:space="preserve"> the </w:t>
      </w:r>
      <w:r w:rsidR="001269DC" w:rsidRPr="001E5FE8">
        <w:rPr>
          <w:rFonts w:cs="Arial"/>
        </w:rPr>
        <w:t>need to accommodate</w:t>
      </w:r>
      <w:r w:rsidR="008C4B06" w:rsidRPr="001E5FE8">
        <w:rPr>
          <w:rFonts w:cs="Arial"/>
        </w:rPr>
        <w:t xml:space="preserve"> multiple identity prov</w:t>
      </w:r>
      <w:r w:rsidR="001269DC" w:rsidRPr="001E5FE8">
        <w:rPr>
          <w:rFonts w:cs="Arial"/>
        </w:rPr>
        <w:t>iders</w:t>
      </w:r>
      <w:r w:rsidR="00071092" w:rsidRPr="001E5FE8">
        <w:rPr>
          <w:rFonts w:cs="Arial"/>
        </w:rPr>
        <w:t xml:space="preserve"> and multiple federations</w:t>
      </w:r>
      <w:r w:rsidR="001269DC" w:rsidRPr="001E5FE8">
        <w:rPr>
          <w:rFonts w:cs="Arial"/>
        </w:rPr>
        <w:t xml:space="preserve">.  This has many implications, including the value of an architecture that depends on rich metadata and </w:t>
      </w:r>
      <w:r w:rsidR="00AC46ED" w:rsidRPr="001E5FE8">
        <w:rPr>
          <w:rFonts w:cs="Arial"/>
        </w:rPr>
        <w:t xml:space="preserve">mapping </w:t>
      </w:r>
      <w:r w:rsidR="00886B8E" w:rsidRPr="001E5FE8">
        <w:rPr>
          <w:rFonts w:cs="Arial"/>
        </w:rPr>
        <w:t xml:space="preserve">commonalities in attribute </w:t>
      </w:r>
      <w:r w:rsidR="00E13C36" w:rsidRPr="001E5FE8">
        <w:rPr>
          <w:rFonts w:cs="Arial"/>
        </w:rPr>
        <w:t>approaches across</w:t>
      </w:r>
      <w:r w:rsidR="00886B8E" w:rsidRPr="001E5FE8">
        <w:rPr>
          <w:rFonts w:cs="Arial"/>
        </w:rPr>
        <w:t xml:space="preserve"> federations. </w:t>
      </w:r>
      <w:r w:rsidR="00813833" w:rsidRPr="001E5FE8">
        <w:rPr>
          <w:rFonts w:cs="Arial"/>
        </w:rPr>
        <w:t xml:space="preserve">The metadata enables multiple providers; the mappings handle a manageable set of </w:t>
      </w:r>
      <w:r w:rsidR="00BE19C3" w:rsidRPr="001E5FE8">
        <w:rPr>
          <w:rFonts w:cs="Arial"/>
        </w:rPr>
        <w:t>perim</w:t>
      </w:r>
      <w:r w:rsidR="00AC46ED" w:rsidRPr="001E5FE8">
        <w:rPr>
          <w:rFonts w:cs="Arial"/>
        </w:rPr>
        <w:t>e</w:t>
      </w:r>
      <w:r w:rsidR="00BE19C3" w:rsidRPr="001E5FE8">
        <w:rPr>
          <w:rFonts w:cs="Arial"/>
        </w:rPr>
        <w:t>ters between verticals or internationally.</w:t>
      </w:r>
    </w:p>
    <w:p w14:paraId="0B6D0C6C" w14:textId="77777777" w:rsidR="00BE19C3" w:rsidRPr="001E5FE8" w:rsidRDefault="00BE19C3">
      <w:pPr>
        <w:rPr>
          <w:rFonts w:cs="Arial"/>
        </w:rPr>
      </w:pPr>
    </w:p>
    <w:p w14:paraId="71824AEC" w14:textId="4DECDAAC" w:rsidR="00BE19C3" w:rsidRPr="001E5FE8" w:rsidRDefault="00BE19C3">
      <w:pPr>
        <w:rPr>
          <w:rFonts w:cs="Arial"/>
        </w:rPr>
      </w:pPr>
      <w:r w:rsidRPr="001E5FE8">
        <w:rPr>
          <w:rFonts w:cs="Arial"/>
        </w:rPr>
        <w:t xml:space="preserve">It is likely that a relatively small </w:t>
      </w:r>
      <w:r w:rsidR="00E46F59" w:rsidRPr="001E5FE8">
        <w:rPr>
          <w:rFonts w:cs="Arial"/>
        </w:rPr>
        <w:t xml:space="preserve">number </w:t>
      </w:r>
      <w:r w:rsidRPr="001E5FE8">
        <w:rPr>
          <w:rFonts w:cs="Arial"/>
        </w:rPr>
        <w:t>of attributes</w:t>
      </w:r>
      <w:r w:rsidR="00E46F59" w:rsidRPr="001E5FE8">
        <w:rPr>
          <w:rFonts w:cs="Arial"/>
        </w:rPr>
        <w:t xml:space="preserve"> can address the large majority of </w:t>
      </w:r>
      <w:r w:rsidR="00524337" w:rsidRPr="001E5FE8">
        <w:rPr>
          <w:rFonts w:cs="Arial"/>
        </w:rPr>
        <w:t>use cases.  While some, such as</w:t>
      </w:r>
      <w:r w:rsidR="00E46F59" w:rsidRPr="001E5FE8">
        <w:rPr>
          <w:rFonts w:cs="Arial"/>
        </w:rPr>
        <w:t xml:space="preserve"> </w:t>
      </w:r>
      <w:r w:rsidR="00524337" w:rsidRPr="001E5FE8">
        <w:rPr>
          <w:rFonts w:cs="Arial"/>
        </w:rPr>
        <w:t>DisplayName and email address, are defined in normative schema, others</w:t>
      </w:r>
      <w:r w:rsidR="009262F0" w:rsidRPr="001E5FE8">
        <w:rPr>
          <w:rFonts w:cs="Arial"/>
        </w:rPr>
        <w:t>, such as</w:t>
      </w:r>
      <w:r w:rsidR="00C81324" w:rsidRPr="001E5FE8">
        <w:rPr>
          <w:rFonts w:cs="Arial"/>
        </w:rPr>
        <w:t xml:space="preserve"> </w:t>
      </w:r>
      <w:r w:rsidR="00AF51EF" w:rsidRPr="001E5FE8">
        <w:rPr>
          <w:rFonts w:cs="Arial"/>
        </w:rPr>
        <w:t>over legal age, lack adaptation to an on-line</w:t>
      </w:r>
      <w:r w:rsidR="009262F0" w:rsidRPr="001E5FE8">
        <w:rPr>
          <w:rFonts w:cs="Arial"/>
        </w:rPr>
        <w:t xml:space="preserve"> </w:t>
      </w:r>
      <w:r w:rsidR="00AF51EF" w:rsidRPr="001E5FE8">
        <w:rPr>
          <w:rFonts w:cs="Arial"/>
        </w:rPr>
        <w:t>world</w:t>
      </w:r>
      <w:r w:rsidR="00524337" w:rsidRPr="001E5FE8">
        <w:rPr>
          <w:rFonts w:cs="Arial"/>
        </w:rPr>
        <w:t xml:space="preserve">. </w:t>
      </w:r>
      <w:r w:rsidR="00085583" w:rsidRPr="001E5FE8">
        <w:rPr>
          <w:rStyle w:val="FootnoteReference"/>
          <w:rFonts w:cs="Arial"/>
        </w:rPr>
        <w:footnoteReference w:id="9"/>
      </w:r>
    </w:p>
    <w:p w14:paraId="2E8128B6" w14:textId="77777777" w:rsidR="00BE19C3" w:rsidRPr="001E5FE8" w:rsidRDefault="00BE19C3">
      <w:pPr>
        <w:rPr>
          <w:rFonts w:cs="Arial"/>
        </w:rPr>
      </w:pPr>
    </w:p>
    <w:p w14:paraId="3AAA1EF8" w14:textId="3EBF971A" w:rsidR="00DD347B" w:rsidRPr="001E5FE8" w:rsidRDefault="00E6751A" w:rsidP="00DD347B">
      <w:pPr>
        <w:pStyle w:val="CommentText"/>
      </w:pPr>
      <w:r w:rsidRPr="001E5FE8">
        <w:rPr>
          <w:rFonts w:cs="Arial"/>
        </w:rPr>
        <w:t xml:space="preserve">We have created an attribute registry at </w:t>
      </w:r>
      <w:hyperlink r:id="rId8" w:history="1">
        <w:r w:rsidR="005C62FC" w:rsidRPr="001E5FE8">
          <w:rPr>
            <w:rStyle w:val="Hyperlink"/>
            <w:rFonts w:cs="Arial"/>
          </w:rPr>
          <w:t>https://spaces.internet2.edu/display/scalepriv/Attribute+Registry+Overview</w:t>
        </w:r>
      </w:hyperlink>
      <w:r w:rsidR="00E13C36" w:rsidRPr="001E5FE8">
        <w:rPr>
          <w:rFonts w:cs="Arial"/>
        </w:rPr>
        <w:t xml:space="preserve"> to</w:t>
      </w:r>
      <w:r w:rsidRPr="001E5FE8">
        <w:rPr>
          <w:rFonts w:cs="Arial"/>
        </w:rPr>
        <w:t xml:space="preserve"> </w:t>
      </w:r>
      <w:r w:rsidR="00BF1D2D" w:rsidRPr="001E5FE8">
        <w:rPr>
          <w:rFonts w:cs="Arial"/>
        </w:rPr>
        <w:t xml:space="preserve">contain attributes from normative schema that are of relevance to C2G </w:t>
      </w:r>
      <w:r w:rsidR="00840EEF" w:rsidRPr="001E5FE8">
        <w:rPr>
          <w:rFonts w:cs="Arial"/>
        </w:rPr>
        <w:t>use cases</w:t>
      </w:r>
      <w:r w:rsidR="00E13C36" w:rsidRPr="001E5FE8">
        <w:rPr>
          <w:rFonts w:cs="Arial"/>
        </w:rPr>
        <w:t>.</w:t>
      </w:r>
      <w:r w:rsidR="00E77C5B" w:rsidRPr="001E5FE8">
        <w:rPr>
          <w:rFonts w:cs="Arial"/>
        </w:rPr>
        <w:t xml:space="preserve"> As noted in the current issues in attributes white paper, such registries are proliferati</w:t>
      </w:r>
      <w:r w:rsidR="00840EEF" w:rsidRPr="001E5FE8">
        <w:rPr>
          <w:rFonts w:cs="Arial"/>
        </w:rPr>
        <w:t>ng and, at a minimum</w:t>
      </w:r>
      <w:r w:rsidR="00E77C5B" w:rsidRPr="001E5FE8">
        <w:rPr>
          <w:rFonts w:cs="Arial"/>
        </w:rPr>
        <w:t>, should be linked.</w:t>
      </w:r>
      <w:r w:rsidR="00DD347B" w:rsidRPr="001E5FE8">
        <w:rPr>
          <w:rFonts w:cs="Arial"/>
        </w:rPr>
        <w:t xml:space="preserve">  See the IETF Draft </w:t>
      </w:r>
      <w:r w:rsidR="00DD347B" w:rsidRPr="001E5FE8">
        <w:t xml:space="preserve">I-D, on 'requirements on an attribute registry', </w:t>
      </w:r>
      <w:hyperlink r:id="rId9" w:history="1">
        <w:r w:rsidR="00DD347B" w:rsidRPr="001E5FE8">
          <w:rPr>
            <w:rStyle w:val="Hyperlink"/>
          </w:rPr>
          <w:t>http://www.ietf.org/id/draft-johansson-areg-reqs-02.txt</w:t>
        </w:r>
      </w:hyperlink>
    </w:p>
    <w:p w14:paraId="36AF74EF" w14:textId="77777777" w:rsidR="00DD3FCA" w:rsidRPr="001E5FE8" w:rsidRDefault="00DD3FCA">
      <w:pPr>
        <w:rPr>
          <w:rFonts w:cs="Arial"/>
        </w:rPr>
      </w:pPr>
    </w:p>
    <w:p w14:paraId="40B3A11B" w14:textId="43AA6B24" w:rsidR="007B56F2" w:rsidRPr="001E5FE8" w:rsidRDefault="007B56F2" w:rsidP="007B56F2">
      <w:pPr>
        <w:rPr>
          <w:rFonts w:cs="Arial"/>
        </w:rPr>
      </w:pPr>
      <w:r w:rsidRPr="001E5FE8">
        <w:rPr>
          <w:rFonts w:cs="Arial"/>
        </w:rPr>
        <w:t xml:space="preserve">Conversations are just now starting on metadata about attributes.  Examples of attribute metadata include level of assurance, provenance, consent settings, validity period, source of authority, </w:t>
      </w:r>
      <w:r w:rsidR="007A235C" w:rsidRPr="001E5FE8">
        <w:rPr>
          <w:rFonts w:cs="Arial"/>
        </w:rPr>
        <w:t>and permissible use</w:t>
      </w:r>
      <w:r w:rsidRPr="001E5FE8">
        <w:rPr>
          <w:rFonts w:cs="Arial"/>
        </w:rPr>
        <w:t xml:space="preserve">.  </w:t>
      </w:r>
      <w:r w:rsidR="00BB6284" w:rsidRPr="001E5FE8">
        <w:rPr>
          <w:rFonts w:cs="Arial"/>
        </w:rPr>
        <w:t>See the accomp</w:t>
      </w:r>
      <w:r w:rsidR="008E5BA8" w:rsidRPr="001E5FE8">
        <w:rPr>
          <w:rFonts w:cs="Arial"/>
        </w:rPr>
        <w:t>an</w:t>
      </w:r>
      <w:r w:rsidR="00BB6284" w:rsidRPr="001E5FE8">
        <w:rPr>
          <w:rFonts w:cs="Arial"/>
        </w:rPr>
        <w:t>ying paper on current issues in attributes</w:t>
      </w:r>
      <w:r w:rsidR="008E5BA8" w:rsidRPr="001E5FE8">
        <w:rPr>
          <w:rFonts w:cs="Arial"/>
        </w:rPr>
        <w:t xml:space="preserve"> for more discussion.</w:t>
      </w:r>
    </w:p>
    <w:p w14:paraId="16C4CF90" w14:textId="77777777" w:rsidR="00840EEF" w:rsidRPr="001E5FE8" w:rsidRDefault="00840EEF">
      <w:pPr>
        <w:rPr>
          <w:rFonts w:cs="Arial"/>
        </w:rPr>
      </w:pPr>
    </w:p>
    <w:p w14:paraId="35C18C1C" w14:textId="7BDD2C26" w:rsidR="00DD3FCA" w:rsidRPr="001E5FE8" w:rsidRDefault="009C03E1">
      <w:pPr>
        <w:rPr>
          <w:rFonts w:cs="Arial"/>
          <w:b/>
        </w:rPr>
      </w:pPr>
      <w:r w:rsidRPr="001E5FE8">
        <w:rPr>
          <w:rFonts w:cs="Arial"/>
          <w:b/>
        </w:rPr>
        <w:t>Transports</w:t>
      </w:r>
    </w:p>
    <w:p w14:paraId="5D28D26E" w14:textId="6DFAE875" w:rsidR="00DD3FCA" w:rsidRPr="001E5FE8" w:rsidRDefault="00F033C1">
      <w:pPr>
        <w:rPr>
          <w:rFonts w:cs="Arial"/>
        </w:rPr>
      </w:pPr>
      <w:r w:rsidRPr="001E5FE8">
        <w:rPr>
          <w:rFonts w:cs="Arial"/>
        </w:rPr>
        <w:t>Broadly, there are two types of transaction</w:t>
      </w:r>
      <w:r w:rsidR="00B627E2" w:rsidRPr="001E5FE8">
        <w:rPr>
          <w:rFonts w:cs="Arial"/>
        </w:rPr>
        <w:t>-oriented</w:t>
      </w:r>
      <w:r w:rsidRPr="001E5FE8">
        <w:rPr>
          <w:rFonts w:cs="Arial"/>
        </w:rPr>
        <w:t xml:space="preserve"> flows for attributes – real time flows where the user and the RP are currently engaged, and flows where the user </w:t>
      </w:r>
      <w:r w:rsidR="008C1A09" w:rsidRPr="001E5FE8">
        <w:rPr>
          <w:rFonts w:cs="Arial"/>
        </w:rPr>
        <w:t>is not present. In addition there are “front channel” flows, typically as part of an authentication activity, and “back channel” flows where a RP can acquire additional attributes via a variety of local strategies.</w:t>
      </w:r>
    </w:p>
    <w:p w14:paraId="3E371EF6" w14:textId="77777777" w:rsidR="00865DA8" w:rsidRPr="001E5FE8" w:rsidRDefault="00865DA8">
      <w:pPr>
        <w:rPr>
          <w:rFonts w:cs="Arial"/>
        </w:rPr>
      </w:pPr>
    </w:p>
    <w:p w14:paraId="70088B21" w14:textId="6EF3B978" w:rsidR="00AA5752" w:rsidRPr="001E5FE8" w:rsidRDefault="00AA5752" w:rsidP="00AA5752">
      <w:pPr>
        <w:rPr>
          <w:rFonts w:cs="Arial"/>
        </w:rPr>
      </w:pPr>
      <w:r w:rsidRPr="001E5FE8">
        <w:rPr>
          <w:rFonts w:cs="Arial"/>
        </w:rPr>
        <w:t xml:space="preserve">While this discussion is intended to be largely protocol independent, it should be noted that each of the two primary real-time transport protocols – SAML and </w:t>
      </w:r>
      <w:r w:rsidR="00DF7A92" w:rsidRPr="001E5FE8">
        <w:rPr>
          <w:rFonts w:cs="Arial"/>
        </w:rPr>
        <w:t>OpenId</w:t>
      </w:r>
      <w:r w:rsidRPr="001E5FE8">
        <w:rPr>
          <w:rFonts w:cs="Arial"/>
        </w:rPr>
        <w:t xml:space="preserve"> Connect – shades the approaches.  For example, </w:t>
      </w:r>
      <w:r w:rsidR="00DF7A92" w:rsidRPr="001E5FE8">
        <w:rPr>
          <w:rFonts w:cs="Arial"/>
        </w:rPr>
        <w:t>OpenId</w:t>
      </w:r>
      <w:r w:rsidRPr="001E5FE8">
        <w:rPr>
          <w:rFonts w:cs="Arial"/>
        </w:rPr>
        <w:t xml:space="preserve"> has the concept of scope, which roughly resembles the bundles being constructed in the SAML landscape. </w:t>
      </w:r>
      <w:r w:rsidR="007A235C" w:rsidRPr="001E5FE8">
        <w:rPr>
          <w:rFonts w:cs="Arial"/>
        </w:rPr>
        <w:t xml:space="preserve"> </w:t>
      </w:r>
      <w:r w:rsidR="00DF7A92" w:rsidRPr="001E5FE8">
        <w:rPr>
          <w:rFonts w:cs="Arial"/>
        </w:rPr>
        <w:t>OpenId</w:t>
      </w:r>
      <w:r w:rsidRPr="001E5FE8">
        <w:rPr>
          <w:rFonts w:cs="Arial"/>
        </w:rPr>
        <w:t xml:space="preserve"> Connect has a natural integration with UMA</w:t>
      </w:r>
      <w:r w:rsidR="00832082" w:rsidRPr="001E5FE8">
        <w:rPr>
          <w:rStyle w:val="FootnoteReference"/>
          <w:rFonts w:cs="Arial"/>
        </w:rPr>
        <w:footnoteReference w:id="10"/>
      </w:r>
      <w:r w:rsidRPr="001E5FE8">
        <w:rPr>
          <w:rFonts w:cs="Arial"/>
        </w:rPr>
        <w:t>; integrating SAML and UMA takes more work but has been done.</w:t>
      </w:r>
      <w:r w:rsidR="008E30D7" w:rsidRPr="001E5FE8">
        <w:rPr>
          <w:rStyle w:val="FootnoteReference"/>
          <w:rFonts w:cs="Arial"/>
        </w:rPr>
        <w:footnoteReference w:id="11"/>
      </w:r>
    </w:p>
    <w:p w14:paraId="12CE68CD" w14:textId="77777777" w:rsidR="00AA5752" w:rsidRPr="001E5FE8" w:rsidRDefault="00AA5752" w:rsidP="00AA5752">
      <w:pPr>
        <w:rPr>
          <w:rFonts w:cs="Arial"/>
        </w:rPr>
      </w:pPr>
      <w:r w:rsidRPr="001E5FE8">
        <w:rPr>
          <w:rFonts w:cs="Arial"/>
        </w:rPr>
        <w:t xml:space="preserve"> </w:t>
      </w:r>
    </w:p>
    <w:p w14:paraId="63AB9DF4" w14:textId="33FBBE8F" w:rsidR="00865DA8" w:rsidRPr="001E5FE8" w:rsidRDefault="00865DA8">
      <w:pPr>
        <w:rPr>
          <w:rFonts w:cs="Arial"/>
        </w:rPr>
      </w:pPr>
      <w:r w:rsidRPr="001E5FE8">
        <w:rPr>
          <w:rFonts w:cs="Arial"/>
        </w:rPr>
        <w:t>It is important to distinguish management of the initial exchange of attributes</w:t>
      </w:r>
      <w:r w:rsidR="00ED0B02" w:rsidRPr="001E5FE8">
        <w:rPr>
          <w:rFonts w:cs="Arial"/>
        </w:rPr>
        <w:t xml:space="preserve"> between a</w:t>
      </w:r>
      <w:r w:rsidR="00AA5752" w:rsidRPr="001E5FE8">
        <w:rPr>
          <w:rFonts w:cs="Arial"/>
        </w:rPr>
        <w:t xml:space="preserve">n IdP (or AA) and a RP from any subsequent </w:t>
      </w:r>
      <w:r w:rsidR="00ED0B02" w:rsidRPr="001E5FE8">
        <w:rPr>
          <w:rFonts w:cs="Arial"/>
        </w:rPr>
        <w:t xml:space="preserve">downstream use, and perhaps retransport of those attributes. The technologies that might control </w:t>
      </w:r>
      <w:r w:rsidR="00E13C36" w:rsidRPr="001E5FE8">
        <w:rPr>
          <w:rFonts w:cs="Arial"/>
        </w:rPr>
        <w:t>downstream</w:t>
      </w:r>
      <w:r w:rsidR="00ED0B02" w:rsidRPr="001E5FE8">
        <w:rPr>
          <w:rFonts w:cs="Arial"/>
        </w:rPr>
        <w:t xml:space="preserve"> use do not </w:t>
      </w:r>
      <w:r w:rsidR="00B96B34" w:rsidRPr="001E5FE8">
        <w:rPr>
          <w:rFonts w:cs="Arial"/>
        </w:rPr>
        <w:t xml:space="preserve">yet </w:t>
      </w:r>
      <w:r w:rsidR="00ED0B02" w:rsidRPr="001E5FE8">
        <w:rPr>
          <w:rFonts w:cs="Arial"/>
        </w:rPr>
        <w:t>exist</w:t>
      </w:r>
      <w:r w:rsidR="00B96B34" w:rsidRPr="001E5FE8">
        <w:rPr>
          <w:rFonts w:cs="Arial"/>
        </w:rPr>
        <w:t>; management of that flow is the space of policy.</w:t>
      </w:r>
    </w:p>
    <w:p w14:paraId="01415A34" w14:textId="77777777" w:rsidR="008C1A09" w:rsidRPr="001E5FE8" w:rsidRDefault="008C1A09">
      <w:pPr>
        <w:rPr>
          <w:rFonts w:cs="Arial"/>
        </w:rPr>
      </w:pPr>
    </w:p>
    <w:p w14:paraId="5B089A17" w14:textId="57257245" w:rsidR="008C1A09" w:rsidRPr="001E5FE8" w:rsidRDefault="008C1A09">
      <w:pPr>
        <w:rPr>
          <w:rFonts w:cs="Arial"/>
        </w:rPr>
      </w:pPr>
      <w:r w:rsidRPr="001E5FE8">
        <w:rPr>
          <w:rFonts w:cs="Arial"/>
        </w:rPr>
        <w:t xml:space="preserve">Each of the flows has merit for certain use cases, and the project identified touch points where the different types of flows needed a common approach.  </w:t>
      </w:r>
      <w:r w:rsidR="00E13C36" w:rsidRPr="001E5FE8">
        <w:rPr>
          <w:rFonts w:cs="Arial"/>
        </w:rPr>
        <w:t>These touch points include integration across protocols, consistent consent management, similar orchestration, agreements on common payloads and technology and creation of standards that foster identity portability.</w:t>
      </w:r>
      <w:r w:rsidR="00F67C6E" w:rsidRPr="001E5FE8">
        <w:rPr>
          <w:rStyle w:val="FootnoteReference"/>
          <w:rFonts w:cs="Arial"/>
        </w:rPr>
        <w:footnoteReference w:id="12"/>
      </w:r>
    </w:p>
    <w:p w14:paraId="498D981E" w14:textId="77777777" w:rsidR="00C90F5E" w:rsidRPr="001E5FE8" w:rsidRDefault="00C90F5E">
      <w:pPr>
        <w:rPr>
          <w:rFonts w:cs="Arial"/>
        </w:rPr>
      </w:pPr>
    </w:p>
    <w:p w14:paraId="10829DA4" w14:textId="2E9AB287" w:rsidR="008E5BA8" w:rsidRPr="001E5FE8" w:rsidRDefault="00E50B42" w:rsidP="008E5BA8">
      <w:pPr>
        <w:rPr>
          <w:rFonts w:cs="Arial"/>
        </w:rPr>
      </w:pPr>
      <w:r w:rsidRPr="001E5FE8">
        <w:rPr>
          <w:rFonts w:cs="Arial"/>
        </w:rPr>
        <w:t xml:space="preserve">UMA, user-managed </w:t>
      </w:r>
      <w:r w:rsidR="008B2A76" w:rsidRPr="001E5FE8">
        <w:rPr>
          <w:rFonts w:cs="Arial"/>
        </w:rPr>
        <w:t>access</w:t>
      </w:r>
      <w:r w:rsidRPr="001E5FE8">
        <w:rPr>
          <w:rFonts w:cs="Arial"/>
        </w:rPr>
        <w:t>, provides a set of important capabiliti</w:t>
      </w:r>
      <w:r w:rsidR="000E1B7F" w:rsidRPr="001E5FE8">
        <w:rPr>
          <w:rFonts w:cs="Arial"/>
        </w:rPr>
        <w:t xml:space="preserve">es to the ecosystem, </w:t>
      </w:r>
      <w:r w:rsidR="00B627E2" w:rsidRPr="001E5FE8">
        <w:rPr>
          <w:rFonts w:cs="Arial"/>
        </w:rPr>
        <w:t>when the user is not present</w:t>
      </w:r>
      <w:r w:rsidR="000E1B7F" w:rsidRPr="001E5FE8">
        <w:rPr>
          <w:rFonts w:cs="Arial"/>
        </w:rPr>
        <w:t xml:space="preserve"> and some downstream controls mechanisms.   </w:t>
      </w:r>
      <w:r w:rsidR="008E5BA8" w:rsidRPr="001E5FE8">
        <w:rPr>
          <w:rFonts w:cs="Arial"/>
        </w:rPr>
        <w:t xml:space="preserve">The project did develop an architectural approach to integrating UMA capabilities into its approaches, addressing which of the touch points merited leverage and how.   </w:t>
      </w:r>
      <w:r w:rsidR="00816EBE" w:rsidRPr="001E5FE8">
        <w:rPr>
          <w:rFonts w:cs="Arial"/>
        </w:rPr>
        <w:t>As mentioned above, t</w:t>
      </w:r>
      <w:r w:rsidR="008E5BA8" w:rsidRPr="001E5FE8">
        <w:rPr>
          <w:rFonts w:cs="Arial"/>
        </w:rPr>
        <w:t xml:space="preserve">here is a working proof of concept that does integrate SAML 2.0 and UMA.  </w:t>
      </w:r>
      <w:r w:rsidR="000E1B7F" w:rsidRPr="001E5FE8">
        <w:rPr>
          <w:rFonts w:cs="Arial"/>
        </w:rPr>
        <w:t xml:space="preserve">It suggests that an </w:t>
      </w:r>
      <w:r w:rsidR="006742F5" w:rsidRPr="001E5FE8">
        <w:rPr>
          <w:rFonts w:cs="Arial"/>
        </w:rPr>
        <w:t xml:space="preserve">IdP run a UMA resource server as part of its IdM infrastructure, and be able to integrate the consent mechanisms in the SAML release to also populate the settings of the UMA server. </w:t>
      </w:r>
      <w:r w:rsidR="00B627E2" w:rsidRPr="001E5FE8">
        <w:rPr>
          <w:rFonts w:cs="Arial"/>
        </w:rPr>
        <w:t xml:space="preserve">  Thus, a single consistent </w:t>
      </w:r>
      <w:r w:rsidR="005064D8" w:rsidRPr="001E5FE8">
        <w:rPr>
          <w:rFonts w:cs="Arial"/>
        </w:rPr>
        <w:t xml:space="preserve">user experience can manage consent for both real-time and </w:t>
      </w:r>
      <w:r w:rsidR="00F67C6E" w:rsidRPr="001E5FE8">
        <w:rPr>
          <w:rFonts w:cs="Arial"/>
        </w:rPr>
        <w:t xml:space="preserve">asynchronous </w:t>
      </w:r>
      <w:r w:rsidR="00A65F45" w:rsidRPr="001E5FE8">
        <w:rPr>
          <w:rFonts w:cs="Arial"/>
        </w:rPr>
        <w:t>mediated release of attributes.</w:t>
      </w:r>
    </w:p>
    <w:p w14:paraId="6B21F360" w14:textId="77777777" w:rsidR="008E5BA8" w:rsidRPr="001E5FE8" w:rsidRDefault="008E5BA8">
      <w:pPr>
        <w:rPr>
          <w:rFonts w:cs="Arial"/>
        </w:rPr>
      </w:pPr>
    </w:p>
    <w:p w14:paraId="58119EBF" w14:textId="7E838887" w:rsidR="00C90F5E" w:rsidRPr="001E5FE8" w:rsidRDefault="00C90F5E">
      <w:pPr>
        <w:rPr>
          <w:rFonts w:cs="Arial"/>
        </w:rPr>
      </w:pPr>
      <w:r w:rsidRPr="001E5FE8">
        <w:rPr>
          <w:rFonts w:cs="Arial"/>
        </w:rPr>
        <w:t xml:space="preserve">In the complex spaced of electronic health records (EHR), there </w:t>
      </w:r>
      <w:r w:rsidR="00865DA8" w:rsidRPr="001E5FE8">
        <w:rPr>
          <w:rFonts w:cs="Arial"/>
        </w:rPr>
        <w:t>are challenging needs for a large and diverse number of attributes and consent flows following those</w:t>
      </w:r>
      <w:r w:rsidR="00E447A3" w:rsidRPr="001E5FE8">
        <w:rPr>
          <w:rFonts w:cs="Arial"/>
        </w:rPr>
        <w:t xml:space="preserve"> attributes across a complex mesh of independent health care providers. I</w:t>
      </w:r>
      <w:r w:rsidR="00C13C21" w:rsidRPr="001E5FE8">
        <w:rPr>
          <w:rFonts w:cs="Arial"/>
        </w:rPr>
        <w:t>n the details, it</w:t>
      </w:r>
      <w:r w:rsidR="00E447A3" w:rsidRPr="001E5FE8">
        <w:rPr>
          <w:rFonts w:cs="Arial"/>
        </w:rPr>
        <w:t xml:space="preserve"> seems a most daunting use case.</w:t>
      </w:r>
      <w:r w:rsidR="00C13C21" w:rsidRPr="001E5FE8">
        <w:rPr>
          <w:rStyle w:val="FootnoteReference"/>
          <w:rFonts w:cs="Arial"/>
        </w:rPr>
        <w:footnoteReference w:id="13"/>
      </w:r>
    </w:p>
    <w:p w14:paraId="68B26768" w14:textId="77777777" w:rsidR="00091746" w:rsidRPr="001E5FE8" w:rsidRDefault="00091746">
      <w:pPr>
        <w:rPr>
          <w:rFonts w:cs="Arial"/>
        </w:rPr>
      </w:pPr>
    </w:p>
    <w:p w14:paraId="2646708D" w14:textId="171F209D" w:rsidR="00196F5C" w:rsidRPr="001E5FE8" w:rsidRDefault="00DD3FCA">
      <w:pPr>
        <w:rPr>
          <w:rFonts w:cs="Arial"/>
          <w:b/>
        </w:rPr>
      </w:pPr>
      <w:r w:rsidRPr="001E5FE8">
        <w:rPr>
          <w:rFonts w:cs="Arial"/>
          <w:b/>
        </w:rPr>
        <w:t>Privacy and Accessibility by Design</w:t>
      </w:r>
      <w:r w:rsidR="00196F5C" w:rsidRPr="001E5FE8">
        <w:rPr>
          <w:rFonts w:cs="Arial"/>
          <w:b/>
        </w:rPr>
        <w:t>:</w:t>
      </w:r>
    </w:p>
    <w:p w14:paraId="5750C98E" w14:textId="477E1D9E" w:rsidR="00DA1E61" w:rsidRPr="001E5FE8" w:rsidRDefault="00716B14">
      <w:r w:rsidRPr="001E5FE8">
        <w:t>There is an increasing body of materials that address privacy by design</w:t>
      </w:r>
      <w:r w:rsidR="00F67C6E" w:rsidRPr="001E5FE8">
        <w:rPr>
          <w:rStyle w:val="FootnoteReference"/>
        </w:rPr>
        <w:footnoteReference w:id="14"/>
      </w:r>
      <w:r w:rsidRPr="001E5FE8">
        <w:t xml:space="preserve">. Few get into the </w:t>
      </w:r>
      <w:r w:rsidR="004D2A73" w:rsidRPr="001E5FE8">
        <w:t xml:space="preserve">specific topic of federated attribute release or </w:t>
      </w:r>
      <w:r w:rsidR="00B96B34" w:rsidRPr="001E5FE8">
        <w:t xml:space="preserve">what the transports permit and encourage.  We </w:t>
      </w:r>
      <w:r w:rsidR="00E13C36" w:rsidRPr="001E5FE8">
        <w:t>list a</w:t>
      </w:r>
      <w:r w:rsidR="00DA1E61" w:rsidRPr="001E5FE8">
        <w:t xml:space="preserve"> </w:t>
      </w:r>
      <w:r w:rsidR="00B96B34" w:rsidRPr="001E5FE8">
        <w:t>number of specific</w:t>
      </w:r>
      <w:r w:rsidR="00DA1E61" w:rsidRPr="001E5FE8">
        <w:t xml:space="preserve"> design considerations for privacy.</w:t>
      </w:r>
    </w:p>
    <w:p w14:paraId="3416146C" w14:textId="77777777" w:rsidR="00DA1E61" w:rsidRPr="001E5FE8" w:rsidRDefault="00DA1E61"/>
    <w:p w14:paraId="679523C8" w14:textId="1E64ADB7" w:rsidR="004D2A73" w:rsidRPr="001E5FE8" w:rsidRDefault="001E0868" w:rsidP="004D2A73">
      <w:pPr>
        <w:pStyle w:val="ListParagraph"/>
        <w:numPr>
          <w:ilvl w:val="0"/>
          <w:numId w:val="2"/>
        </w:numPr>
      </w:pPr>
      <w:r w:rsidRPr="001E5FE8">
        <w:t>Use of p</w:t>
      </w:r>
      <w:r w:rsidR="00A94C02" w:rsidRPr="001E5FE8">
        <w:t>rivacy-preserving techniques in federated app</w:t>
      </w:r>
      <w:r w:rsidRPr="001E5FE8">
        <w:t>lication</w:t>
      </w:r>
      <w:r w:rsidR="00A94C02" w:rsidRPr="001E5FE8">
        <w:t xml:space="preserve"> development </w:t>
      </w:r>
      <w:r w:rsidR="004D2A73" w:rsidRPr="001E5FE8">
        <w:t>.</w:t>
      </w:r>
    </w:p>
    <w:p w14:paraId="68170174" w14:textId="5886C50E" w:rsidR="00106ADB" w:rsidRPr="001E5FE8" w:rsidRDefault="004D2A73" w:rsidP="00106ADB">
      <w:r w:rsidRPr="001E5FE8">
        <w:t>Those c</w:t>
      </w:r>
      <w:r w:rsidR="00A94C02" w:rsidRPr="001E5FE8">
        <w:t>lasses of applications for which known user identities are essential are out of scope</w:t>
      </w:r>
      <w:r w:rsidRPr="001E5FE8">
        <w:t xml:space="preserve">. (Most </w:t>
      </w:r>
      <w:r w:rsidR="001E0868" w:rsidRPr="001E5FE8">
        <w:t>customer</w:t>
      </w:r>
      <w:r w:rsidRPr="001E5FE8">
        <w:t xml:space="preserve"> service applications are in this category.) </w:t>
      </w:r>
      <w:r w:rsidR="003D6DEA" w:rsidRPr="001E5FE8">
        <w:t>However, in those classes of applications</w:t>
      </w:r>
      <w:r w:rsidRPr="001E5FE8">
        <w:t xml:space="preserve"> </w:t>
      </w:r>
      <w:r w:rsidR="003D6DEA" w:rsidRPr="001E5FE8">
        <w:t>w</w:t>
      </w:r>
      <w:r w:rsidR="00A94C02" w:rsidRPr="001E5FE8">
        <w:t>here user identity is not essential to the app</w:t>
      </w:r>
      <w:r w:rsidR="003D6DEA" w:rsidRPr="001E5FE8">
        <w:t>lication</w:t>
      </w:r>
      <w:r w:rsidR="00A94C02" w:rsidRPr="001E5FE8">
        <w:t>, there are desig</w:t>
      </w:r>
      <w:r w:rsidR="003D6DEA" w:rsidRPr="001E5FE8">
        <w:t xml:space="preserve">n alternatives depending on application’s </w:t>
      </w:r>
      <w:r w:rsidR="00A94C02" w:rsidRPr="001E5FE8">
        <w:t>requirements</w:t>
      </w:r>
      <w:r w:rsidR="001E5FE8">
        <w:t xml:space="preserve"> on issues such as the need to retain the users’ settings</w:t>
      </w:r>
      <w:r w:rsidR="007A235C" w:rsidRPr="001E5FE8">
        <w:t xml:space="preserve"> and </w:t>
      </w:r>
      <w:r w:rsidR="001E5FE8">
        <w:t xml:space="preserve">the </w:t>
      </w:r>
      <w:bookmarkStart w:id="0" w:name="_GoBack"/>
      <w:bookmarkEnd w:id="0"/>
      <w:r w:rsidR="007A235C" w:rsidRPr="001E5FE8">
        <w:t>freshness of data</w:t>
      </w:r>
      <w:r w:rsidR="003D6DEA" w:rsidRPr="001E5FE8">
        <w:t xml:space="preserve">.  </w:t>
      </w:r>
      <w:r w:rsidR="007D7339" w:rsidRPr="001E5FE8">
        <w:t>Such applications include content access, opinion polling and voting, marketing, and many others.</w:t>
      </w:r>
      <w:r w:rsidR="00425451" w:rsidRPr="001E5FE8">
        <w:t xml:space="preserve"> Some privacy-preserving </w:t>
      </w:r>
      <w:r w:rsidR="00694D42" w:rsidRPr="001E5FE8">
        <w:t xml:space="preserve">application </w:t>
      </w:r>
      <w:r w:rsidR="00425451" w:rsidRPr="001E5FE8">
        <w:t>approaches include using:</w:t>
      </w:r>
    </w:p>
    <w:p w14:paraId="67635F5A" w14:textId="77777777" w:rsidR="00106ADB" w:rsidRPr="001E5FE8" w:rsidRDefault="00106ADB" w:rsidP="00106ADB"/>
    <w:p w14:paraId="301DC016" w14:textId="1DBF486F" w:rsidR="00A94C02" w:rsidRPr="001E5FE8" w:rsidRDefault="00425451" w:rsidP="009F586E">
      <w:pPr>
        <w:pStyle w:val="ListParagraph"/>
        <w:numPr>
          <w:ilvl w:val="0"/>
          <w:numId w:val="3"/>
        </w:numPr>
      </w:pPr>
      <w:r w:rsidRPr="001E5FE8">
        <w:t>Opaque user identifiers,</w:t>
      </w:r>
      <w:r w:rsidR="00A94C02" w:rsidRPr="001E5FE8">
        <w:t xml:space="preserve"> when the app needs to </w:t>
      </w:r>
      <w:r w:rsidRPr="001E5FE8">
        <w:t xml:space="preserve">provide a </w:t>
      </w:r>
      <w:r w:rsidR="0082401D" w:rsidRPr="001E5FE8">
        <w:t>persistent</w:t>
      </w:r>
      <w:r w:rsidR="00A94C02" w:rsidRPr="001E5FE8">
        <w:t xml:space="preserve"> user state without a mapping </w:t>
      </w:r>
      <w:r w:rsidRPr="001E5FE8">
        <w:t xml:space="preserve">of that state </w:t>
      </w:r>
      <w:r w:rsidR="00A94C02" w:rsidRPr="001E5FE8">
        <w:t>to a known individual</w:t>
      </w:r>
      <w:r w:rsidR="009F586E" w:rsidRPr="001E5FE8">
        <w:t xml:space="preserve">. </w:t>
      </w:r>
      <w:r w:rsidR="00A94C02" w:rsidRPr="001E5FE8">
        <w:t>For forensic purposes, the IdP may well have ways of knowing which opaque identifiers map to which user identities</w:t>
      </w:r>
      <w:r w:rsidR="009F586E" w:rsidRPr="001E5FE8">
        <w:t xml:space="preserve">. </w:t>
      </w:r>
      <w:r w:rsidR="00A94C02" w:rsidRPr="001E5FE8">
        <w:t>Per-SP opaque identifiers offer a counter-measure against user activity correlation between different relying parties</w:t>
      </w:r>
    </w:p>
    <w:p w14:paraId="7C5CB613" w14:textId="4A02D27D" w:rsidR="009F586E" w:rsidRPr="001E5FE8" w:rsidRDefault="00A94C02" w:rsidP="009F586E">
      <w:pPr>
        <w:pStyle w:val="ListParagraph"/>
        <w:numPr>
          <w:ilvl w:val="0"/>
          <w:numId w:val="1"/>
        </w:numPr>
      </w:pPr>
      <w:r w:rsidRPr="001E5FE8">
        <w:t>Entitlement or ticket style assertions by a trusted IdP</w:t>
      </w:r>
      <w:r w:rsidR="00425451" w:rsidRPr="001E5FE8">
        <w:t>, which</w:t>
      </w:r>
      <w:r w:rsidRPr="001E5FE8">
        <w:t xml:space="preserve"> can convey the right of the (otherwise unidentified) user to a certain level or type of application access</w:t>
      </w:r>
      <w:r w:rsidR="00425451" w:rsidRPr="001E5FE8">
        <w:t>.</w:t>
      </w:r>
    </w:p>
    <w:p w14:paraId="4F17C26D" w14:textId="034ABECF" w:rsidR="00A94C02" w:rsidRPr="001E5FE8" w:rsidRDefault="00A94C02" w:rsidP="009F586E">
      <w:pPr>
        <w:pStyle w:val="ListParagraph"/>
        <w:numPr>
          <w:ilvl w:val="0"/>
          <w:numId w:val="1"/>
        </w:numPr>
      </w:pPr>
      <w:r w:rsidRPr="001E5FE8">
        <w:t>Affiliation or Group membership assertions by a trusted IdP may be mapped by the application to a certa</w:t>
      </w:r>
      <w:r w:rsidR="00425451" w:rsidRPr="001E5FE8">
        <w:t xml:space="preserve">in class of service eligibility. </w:t>
      </w:r>
      <w:r w:rsidRPr="001E5FE8">
        <w:t xml:space="preserve"> No identifier for the individual is required in such cases.</w:t>
      </w:r>
    </w:p>
    <w:p w14:paraId="6586B216" w14:textId="1C0A2DAD" w:rsidR="00425451" w:rsidRPr="001E5FE8" w:rsidRDefault="00694D42" w:rsidP="009F586E">
      <w:pPr>
        <w:pStyle w:val="ListParagraph"/>
        <w:numPr>
          <w:ilvl w:val="0"/>
          <w:numId w:val="1"/>
        </w:numPr>
      </w:pPr>
      <w:r w:rsidRPr="001E5FE8">
        <w:t xml:space="preserve">Differentiating required attributes from optional attributes. </w:t>
      </w:r>
      <w:r w:rsidR="000D5EAD" w:rsidRPr="001E5FE8">
        <w:t>Applications should be aware of emerging approaches to</w:t>
      </w:r>
      <w:r w:rsidRPr="001E5FE8">
        <w:t xml:space="preserve"> </w:t>
      </w:r>
      <w:r w:rsidR="000D5EAD" w:rsidRPr="001E5FE8">
        <w:t xml:space="preserve">federated </w:t>
      </w:r>
      <w:r w:rsidRPr="001E5FE8">
        <w:t xml:space="preserve">consent </w:t>
      </w:r>
      <w:r w:rsidR="000D5EAD" w:rsidRPr="001E5FE8">
        <w:t>infrastructure.</w:t>
      </w:r>
      <w:r w:rsidR="00A23D0A" w:rsidRPr="001E5FE8">
        <w:rPr>
          <w:rStyle w:val="FootnoteReference"/>
        </w:rPr>
        <w:footnoteReference w:id="15"/>
      </w:r>
    </w:p>
    <w:p w14:paraId="79C03868" w14:textId="77777777" w:rsidR="00DA1E61" w:rsidRPr="001E5FE8" w:rsidRDefault="00DA1E61"/>
    <w:p w14:paraId="7D30001E" w14:textId="4C1DC120" w:rsidR="00DA1E61" w:rsidRPr="001E5FE8" w:rsidRDefault="00DA1E61">
      <w:r w:rsidRPr="001E5FE8">
        <w:t xml:space="preserve">2. </w:t>
      </w:r>
      <w:r w:rsidR="009C03E1" w:rsidRPr="001E5FE8">
        <w:t xml:space="preserve"> Recognize the complexity of consent management and take steps to minimize it.</w:t>
      </w:r>
      <w:r w:rsidR="00680787" w:rsidRPr="001E5FE8">
        <w:t xml:space="preserve">  To the degree that bundles emerge as a scalable </w:t>
      </w:r>
      <w:r w:rsidR="00522908" w:rsidRPr="001E5FE8">
        <w:t>approach to attribute release, applications should fit their needs to existing bundles.</w:t>
      </w:r>
    </w:p>
    <w:p w14:paraId="7BA2C66E" w14:textId="77777777" w:rsidR="009C03E1" w:rsidRPr="001E5FE8" w:rsidRDefault="009C03E1"/>
    <w:p w14:paraId="15CF0C15" w14:textId="1C97A67B" w:rsidR="00A65F45" w:rsidRPr="001E5FE8" w:rsidRDefault="00E447A3">
      <w:r w:rsidRPr="001E5FE8">
        <w:t xml:space="preserve">3. </w:t>
      </w:r>
      <w:r w:rsidR="00680787" w:rsidRPr="001E5FE8">
        <w:t>The v</w:t>
      </w:r>
      <w:r w:rsidR="00B2570F" w:rsidRPr="001E5FE8">
        <w:t xml:space="preserve">ision for accessibility, and the architecture, within GPII is comprehensive </w:t>
      </w:r>
      <w:r w:rsidR="00680787" w:rsidRPr="001E5FE8">
        <w:t xml:space="preserve">but still implementable in piecewise fashion. </w:t>
      </w:r>
      <w:r w:rsidR="007F5264" w:rsidRPr="001E5FE8">
        <w:t xml:space="preserve">  </w:t>
      </w:r>
      <w:r w:rsidR="00802026" w:rsidRPr="001E5FE8">
        <w:t>Each of the components of the overall architecture – the schema, the ability to create user profiles by practiti</w:t>
      </w:r>
      <w:r w:rsidR="004B0810" w:rsidRPr="001E5FE8">
        <w:t>oners, the transport and others</w:t>
      </w:r>
      <w:r w:rsidR="00802026" w:rsidRPr="001E5FE8">
        <w:t xml:space="preserve"> - are in deployment or development. It is the </w:t>
      </w:r>
      <w:r w:rsidR="004751BF" w:rsidRPr="001E5FE8">
        <w:t>ability of applications to respond to these attributes with adaptations – in presentation, in cognition, and other dimensions that is the least f</w:t>
      </w:r>
      <w:r w:rsidR="007F5264" w:rsidRPr="001E5FE8">
        <w:t xml:space="preserve">ar along.  Tools to facilitate such adaptive application behavior should be encouraged.  </w:t>
      </w:r>
      <w:r w:rsidR="00E13C36" w:rsidRPr="001E5FE8">
        <w:t>For example, screen readers and color-blindness adaption tools are available, but tools do not exist for restructuring content into linear flows to help those with cognitive disabilities. Adaptive</w:t>
      </w:r>
      <w:r w:rsidR="00B2570F" w:rsidRPr="001E5FE8">
        <w:t xml:space="preserve"> application design is challenging but possible.</w:t>
      </w:r>
      <w:r w:rsidR="004751BF" w:rsidRPr="001E5FE8">
        <w:t xml:space="preserve"> </w:t>
      </w:r>
    </w:p>
    <w:p w14:paraId="69E2615A" w14:textId="77777777" w:rsidR="005C0854" w:rsidRPr="001E5FE8" w:rsidRDefault="005C0854"/>
    <w:p w14:paraId="2F2CDB0C" w14:textId="3E93490F" w:rsidR="00222A6A" w:rsidRPr="001E5FE8" w:rsidRDefault="00A65F45" w:rsidP="00A24ED3">
      <w:r w:rsidRPr="001E5FE8">
        <w:t xml:space="preserve">4. </w:t>
      </w:r>
      <w:r w:rsidR="005C0854" w:rsidRPr="001E5FE8">
        <w:t xml:space="preserve"> The capability to create bundles</w:t>
      </w:r>
      <w:r w:rsidR="002C2EE3" w:rsidRPr="001E5FE8">
        <w:t xml:space="preserve"> as filtered subsets</w:t>
      </w:r>
      <w:r w:rsidR="005C0854" w:rsidRPr="001E5FE8">
        <w:t xml:space="preserve"> within the GPII attribute set (ISO27341) would allow</w:t>
      </w:r>
      <w:r w:rsidR="00FC796A" w:rsidRPr="001E5FE8">
        <w:t xml:space="preserve"> much easier use of the accessibility approach. It also provides an important new capacity to the </w:t>
      </w:r>
      <w:r w:rsidR="00E13C36" w:rsidRPr="001E5FE8">
        <w:t>ecosystem</w:t>
      </w:r>
      <w:r w:rsidR="00FC796A" w:rsidRPr="001E5FE8">
        <w:t xml:space="preserve"> - The ability to couple accessibility with privacy has not been achievable before.  </w:t>
      </w:r>
      <w:r w:rsidR="00222A6A" w:rsidRPr="001E5FE8">
        <w:t>A situation in which GPII-mediated accessibility can be coupled with user privacy include a library patron selecting a hardware token that fits their accessibility profile, plugging it into a library-hosted browser with GPII support and having the content accommodate their accessibility needs. The resource provider would receive no indication of the individual user’s identity.  Alternatively, common accessibility profiles could be mapped to entitlement values (as discussed above) thus allowing anonymized access to federated content.</w:t>
      </w:r>
    </w:p>
    <w:p w14:paraId="47ED720E" w14:textId="77777777" w:rsidR="00A65F45" w:rsidRPr="001E5FE8" w:rsidRDefault="00A65F45"/>
    <w:p w14:paraId="7CDD995C" w14:textId="437EBA70" w:rsidR="00A65F45" w:rsidRPr="001E5FE8" w:rsidRDefault="00A65F45">
      <w:r w:rsidRPr="001E5FE8">
        <w:t xml:space="preserve">5. </w:t>
      </w:r>
      <w:r w:rsidR="00B937C7" w:rsidRPr="001E5FE8">
        <w:t xml:space="preserve"> </w:t>
      </w:r>
      <w:r w:rsidR="00563595" w:rsidRPr="001E5FE8">
        <w:t>A prototype i</w:t>
      </w:r>
      <w:r w:rsidR="00B937C7" w:rsidRPr="001E5FE8">
        <w:t xml:space="preserve">mplementation </w:t>
      </w:r>
      <w:r w:rsidR="00563595" w:rsidRPr="001E5FE8">
        <w:t xml:space="preserve">that </w:t>
      </w:r>
      <w:r w:rsidR="00B937C7" w:rsidRPr="001E5FE8">
        <w:t xml:space="preserve">integrated </w:t>
      </w:r>
      <w:r w:rsidR="00563595" w:rsidRPr="001E5FE8">
        <w:t xml:space="preserve">real-time </w:t>
      </w:r>
      <w:r w:rsidR="0074069B" w:rsidRPr="001E5FE8">
        <w:t>consent-</w:t>
      </w:r>
      <w:r w:rsidR="00E13C36" w:rsidRPr="001E5FE8">
        <w:t>release</w:t>
      </w:r>
      <w:r w:rsidR="0074069B" w:rsidRPr="001E5FE8">
        <w:t xml:space="preserve"> and </w:t>
      </w:r>
      <w:r w:rsidR="00563595" w:rsidRPr="001E5FE8">
        <w:t>also inter</w:t>
      </w:r>
      <w:r w:rsidR="00FD3A6A" w:rsidRPr="001E5FE8">
        <w:t xml:space="preserve">acted with an UMA </w:t>
      </w:r>
      <w:r w:rsidR="0074069B" w:rsidRPr="001E5FE8">
        <w:t xml:space="preserve">store </w:t>
      </w:r>
      <w:r w:rsidR="00FD3A6A" w:rsidRPr="001E5FE8">
        <w:t>to provide off-line capabilities would be helpful.</w:t>
      </w:r>
      <w:r w:rsidR="00816EBE" w:rsidRPr="001E5FE8">
        <w:t xml:space="preserve"> The Scalable Privacy Project is hoping to deliver one.</w:t>
      </w:r>
    </w:p>
    <w:p w14:paraId="497E6E28" w14:textId="77777777" w:rsidR="00680787" w:rsidRPr="001E5FE8" w:rsidRDefault="00680787"/>
    <w:sectPr w:rsidR="00680787" w:rsidRPr="001E5FE8" w:rsidSect="00C966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D97F" w14:textId="77777777" w:rsidR="009350B2" w:rsidRDefault="009350B2" w:rsidP="009262F0">
      <w:r>
        <w:separator/>
      </w:r>
    </w:p>
  </w:endnote>
  <w:endnote w:type="continuationSeparator" w:id="0">
    <w:p w14:paraId="04D45DC9" w14:textId="77777777" w:rsidR="009350B2" w:rsidRDefault="009350B2" w:rsidP="0092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5D5A" w14:textId="77777777" w:rsidR="009350B2" w:rsidRDefault="009350B2" w:rsidP="009262F0">
      <w:r>
        <w:separator/>
      </w:r>
    </w:p>
  </w:footnote>
  <w:footnote w:type="continuationSeparator" w:id="0">
    <w:p w14:paraId="162538E0" w14:textId="77777777" w:rsidR="009350B2" w:rsidRDefault="009350B2" w:rsidP="009262F0">
      <w:r>
        <w:continuationSeparator/>
      </w:r>
    </w:p>
  </w:footnote>
  <w:footnote w:id="1">
    <w:p w14:paraId="31E35C5A" w14:textId="04117409" w:rsidR="009350B2" w:rsidRDefault="009350B2">
      <w:pPr>
        <w:pStyle w:val="FootnoteText"/>
      </w:pPr>
      <w:r>
        <w:t xml:space="preserve">Work funded by Department of Commerce NIST Cooperative Agreement 70ANB12D300 (CFDA 11.609) </w:t>
      </w:r>
    </w:p>
    <w:p w14:paraId="48541ECB" w14:textId="7F8A1F76" w:rsidR="009350B2" w:rsidRDefault="009350B2">
      <w:pPr>
        <w:pStyle w:val="FootnoteText"/>
      </w:pPr>
      <w:r>
        <w:rPr>
          <w:rStyle w:val="FootnoteReference"/>
        </w:rPr>
        <w:footnoteRef/>
      </w:r>
      <w:r>
        <w:t xml:space="preserve"> See, for example, Raising the Floor at </w:t>
      </w:r>
      <w:hyperlink r:id="rId1" w:history="1">
        <w:r w:rsidRPr="00595131">
          <w:rPr>
            <w:rStyle w:val="Hyperlink"/>
          </w:rPr>
          <w:t>http://raisingthefloor.org/</w:t>
        </w:r>
      </w:hyperlink>
      <w:r>
        <w:t xml:space="preserve"> </w:t>
      </w:r>
    </w:p>
  </w:footnote>
  <w:footnote w:id="2">
    <w:p w14:paraId="31B2505E" w14:textId="02C402AB" w:rsidR="009350B2" w:rsidRDefault="009350B2">
      <w:pPr>
        <w:pStyle w:val="FootnoteText"/>
      </w:pPr>
      <w:r>
        <w:rPr>
          <w:rStyle w:val="FootnoteReference"/>
        </w:rPr>
        <w:footnoteRef/>
      </w:r>
      <w:r>
        <w:t xml:space="preserve"> See, for example, the Council on Library and Information resources at </w:t>
      </w:r>
      <w:r w:rsidRPr="00814169">
        <w:t>http://www.clir.org/</w:t>
      </w:r>
    </w:p>
  </w:footnote>
  <w:footnote w:id="3">
    <w:p w14:paraId="1C58994B" w14:textId="5AAD44B3" w:rsidR="009350B2" w:rsidRDefault="009350B2">
      <w:pPr>
        <w:pStyle w:val="FootnoteText"/>
      </w:pPr>
      <w:r>
        <w:rPr>
          <w:rStyle w:val="FootnoteReference"/>
        </w:rPr>
        <w:footnoteRef/>
      </w:r>
      <w:r>
        <w:t xml:space="preserve"> </w:t>
      </w:r>
      <w:r w:rsidRPr="00A605EC">
        <w:t>https://spaces.internet2.edu/display/scalepriv/Attribute+Registry+Overview</w:t>
      </w:r>
    </w:p>
  </w:footnote>
  <w:footnote w:id="4">
    <w:p w14:paraId="3124EAB4" w14:textId="2C9D3325" w:rsidR="009350B2" w:rsidRDefault="009350B2">
      <w:pPr>
        <w:pStyle w:val="FootnoteText"/>
      </w:pPr>
      <w:r>
        <w:rPr>
          <w:rStyle w:val="FootnoteReference"/>
        </w:rPr>
        <w:footnoteRef/>
      </w:r>
      <w:r w:rsidRPr="00A605EC">
        <w:t>https://spaces.internet2.edu/download/attachments/33099874/PeriodicTable_131108.pdf?version=1&amp;modificationDate=1385562509851</w:t>
      </w:r>
    </w:p>
  </w:footnote>
  <w:footnote w:id="5">
    <w:p w14:paraId="5991531B" w14:textId="2C583842" w:rsidR="009350B2" w:rsidRDefault="009350B2">
      <w:pPr>
        <w:pStyle w:val="FootnoteText"/>
      </w:pPr>
      <w:r>
        <w:rPr>
          <w:rStyle w:val="FootnoteReference"/>
        </w:rPr>
        <w:footnoteRef/>
      </w:r>
      <w:r>
        <w:t xml:space="preserve"> </w:t>
      </w:r>
      <w:r w:rsidRPr="00B62D61">
        <w:t>https://work.iamtestbed.internet2.edu/drupal/about</w:t>
      </w:r>
    </w:p>
  </w:footnote>
  <w:footnote w:id="6">
    <w:p w14:paraId="7778B229" w14:textId="4A45E9E4" w:rsidR="009350B2" w:rsidRDefault="009350B2">
      <w:pPr>
        <w:pStyle w:val="FootnoteText"/>
      </w:pPr>
      <w:r>
        <w:rPr>
          <w:rStyle w:val="FootnoteReference"/>
        </w:rPr>
        <w:footnoteRef/>
      </w:r>
      <w:r>
        <w:t xml:space="preserve"> For example, regional government cooperation, particularly involving multiple states, and transnational activities in Europe.</w:t>
      </w:r>
    </w:p>
  </w:footnote>
  <w:footnote w:id="7">
    <w:p w14:paraId="56D8E743" w14:textId="1026BE04" w:rsidR="009350B2" w:rsidRDefault="009350B2">
      <w:pPr>
        <w:pStyle w:val="FootnoteText"/>
      </w:pPr>
      <w:r>
        <w:rPr>
          <w:rStyle w:val="FootnoteReference"/>
        </w:rPr>
        <w:footnoteRef/>
      </w:r>
      <w:r>
        <w:t xml:space="preserve"> See, for example, the X.500 attributes at </w:t>
      </w:r>
      <w:r w:rsidRPr="00320E1C">
        <w:t xml:space="preserve">http://www.ietf.org/rfc/rfc2256.txt </w:t>
      </w:r>
      <w:r>
        <w:t xml:space="preserve">and other attributes at inetorgperson at </w:t>
      </w:r>
      <w:r w:rsidRPr="009262F0">
        <w:t>http://www.ietf.org/rfc/rfc2798.txt</w:t>
      </w:r>
    </w:p>
  </w:footnote>
  <w:footnote w:id="8">
    <w:p w14:paraId="4011DC4E" w14:textId="0921F91B" w:rsidR="009350B2" w:rsidRDefault="009350B2">
      <w:pPr>
        <w:pStyle w:val="FootnoteText"/>
      </w:pPr>
      <w:r>
        <w:rPr>
          <w:rStyle w:val="FootnoteReference"/>
        </w:rPr>
        <w:footnoteRef/>
      </w:r>
      <w:r>
        <w:t xml:space="preserve"> </w:t>
      </w:r>
      <w:r w:rsidRPr="007343DE">
        <w:t>http://www.archives.gov/veterans/</w:t>
      </w:r>
    </w:p>
  </w:footnote>
  <w:footnote w:id="9">
    <w:p w14:paraId="128DD626" w14:textId="0C197E4C" w:rsidR="009350B2" w:rsidRDefault="009350B2">
      <w:pPr>
        <w:pStyle w:val="FootnoteText"/>
      </w:pPr>
      <w:r>
        <w:rPr>
          <w:rStyle w:val="FootnoteReference"/>
        </w:rPr>
        <w:footnoteRef/>
      </w:r>
      <w:r>
        <w:t xml:space="preserve"> In a user-IdP-RP relationship that spans multiple jurisdictions, who determines legal age? </w:t>
      </w:r>
    </w:p>
  </w:footnote>
  <w:footnote w:id="10">
    <w:p w14:paraId="0C96FBBF" w14:textId="7998A8A7" w:rsidR="009350B2" w:rsidRDefault="009350B2">
      <w:pPr>
        <w:pStyle w:val="FootnoteText"/>
      </w:pPr>
      <w:r>
        <w:rPr>
          <w:rStyle w:val="FootnoteReference"/>
        </w:rPr>
        <w:footnoteRef/>
      </w:r>
      <w:r w:rsidRPr="00673D3A">
        <w:t>https://kantarainitiative.org/groups/user-managed-access-work-group/</w:t>
      </w:r>
      <w:r>
        <w:t xml:space="preserve"> </w:t>
      </w:r>
    </w:p>
  </w:footnote>
  <w:footnote w:id="11">
    <w:p w14:paraId="19BD640F" w14:textId="3418B8AC" w:rsidR="009350B2" w:rsidRDefault="009350B2">
      <w:pPr>
        <w:pStyle w:val="FootnoteText"/>
      </w:pPr>
      <w:r>
        <w:rPr>
          <w:rStyle w:val="FootnoteReference"/>
        </w:rPr>
        <w:footnoteRef/>
      </w:r>
      <w:r>
        <w:t xml:space="preserve"> </w:t>
      </w:r>
      <w:r w:rsidRPr="006A41C2">
        <w:t>https://events.nordu.net/display/NORDU2014/User+Managed+Access</w:t>
      </w:r>
    </w:p>
  </w:footnote>
  <w:footnote w:id="12">
    <w:p w14:paraId="529DAD7D" w14:textId="2A7F5E2A" w:rsidR="009350B2" w:rsidRDefault="009350B2">
      <w:pPr>
        <w:pStyle w:val="FootnoteText"/>
      </w:pPr>
      <w:r>
        <w:rPr>
          <w:rStyle w:val="FootnoteReference"/>
        </w:rPr>
        <w:footnoteRef/>
      </w:r>
      <w:r>
        <w:t xml:space="preserve"> See </w:t>
      </w:r>
      <w:r w:rsidRPr="005C35B5">
        <w:t>https://spaces.internet2.edu/display/scalepriv/Scalable+Privacy</w:t>
      </w:r>
    </w:p>
  </w:footnote>
  <w:footnote w:id="13">
    <w:p w14:paraId="4680469C" w14:textId="5E515654" w:rsidR="009350B2" w:rsidRDefault="009350B2">
      <w:pPr>
        <w:pStyle w:val="FootnoteText"/>
      </w:pPr>
      <w:r>
        <w:rPr>
          <w:rStyle w:val="FootnoteReference"/>
        </w:rPr>
        <w:footnoteRef/>
      </w:r>
      <w:r>
        <w:t xml:space="preserve"> Among the many issues here are how to present such complex consent to end users, how to bundle the large number of potential attributes into some user-manageable bundles, and how to translate the technical values of health records into human-understandable language.</w:t>
      </w:r>
    </w:p>
  </w:footnote>
  <w:footnote w:id="14">
    <w:p w14:paraId="471341D8" w14:textId="28FF3CAB" w:rsidR="009350B2" w:rsidRDefault="009350B2">
      <w:pPr>
        <w:pStyle w:val="FootnoteText"/>
      </w:pPr>
      <w:r>
        <w:rPr>
          <w:rStyle w:val="FootnoteReference"/>
        </w:rPr>
        <w:footnoteRef/>
      </w:r>
      <w:r>
        <w:t xml:space="preserve">  See, for example, </w:t>
      </w:r>
      <w:r w:rsidRPr="005C35B5">
        <w:t>https://ico.org.uk/for-organisations/guide-to-data-protection/privacy-by-design/</w:t>
      </w:r>
      <w:r>
        <w:t xml:space="preserve"> and </w:t>
      </w:r>
      <w:r w:rsidRPr="00472B5E">
        <w:t>http://www.research.ibm.com/haifa/projects/imt/privacy/index.shtml</w:t>
      </w:r>
    </w:p>
  </w:footnote>
  <w:footnote w:id="15">
    <w:p w14:paraId="4D86F67A" w14:textId="42DAF247" w:rsidR="009350B2" w:rsidRDefault="009350B2">
      <w:pPr>
        <w:pStyle w:val="FootnoteText"/>
      </w:pPr>
      <w:r>
        <w:rPr>
          <w:rStyle w:val="FootnoteReference"/>
        </w:rPr>
        <w:footnoteRef/>
      </w:r>
      <w:r>
        <w:t xml:space="preserve"> See the Refeds discussion list (</w:t>
      </w:r>
      <w:hyperlink r:id="rId2" w:history="1">
        <w:r w:rsidRPr="00595131">
          <w:rPr>
            <w:rStyle w:val="Hyperlink"/>
          </w:rPr>
          <w:t>www.refeds.org</w:t>
        </w:r>
      </w:hyperlink>
      <w:r>
        <w:t>) and the R&amp;E end-entity tag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21A1"/>
    <w:multiLevelType w:val="hybridMultilevel"/>
    <w:tmpl w:val="9B7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66B5E"/>
    <w:multiLevelType w:val="hybridMultilevel"/>
    <w:tmpl w:val="17825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61797"/>
    <w:multiLevelType w:val="hybridMultilevel"/>
    <w:tmpl w:val="60BC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32D71"/>
    <w:multiLevelType w:val="hybridMultilevel"/>
    <w:tmpl w:val="195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E9"/>
    <w:rsid w:val="00071092"/>
    <w:rsid w:val="00085583"/>
    <w:rsid w:val="00091746"/>
    <w:rsid w:val="000C0743"/>
    <w:rsid w:val="000D5EAD"/>
    <w:rsid w:val="000E1B7F"/>
    <w:rsid w:val="000F4BD6"/>
    <w:rsid w:val="00106ADB"/>
    <w:rsid w:val="001269DC"/>
    <w:rsid w:val="00140374"/>
    <w:rsid w:val="00160175"/>
    <w:rsid w:val="0017468B"/>
    <w:rsid w:val="001748EB"/>
    <w:rsid w:val="00196F5C"/>
    <w:rsid w:val="001D1341"/>
    <w:rsid w:val="001E0868"/>
    <w:rsid w:val="001E5FE8"/>
    <w:rsid w:val="002042E1"/>
    <w:rsid w:val="00222A6A"/>
    <w:rsid w:val="00243129"/>
    <w:rsid w:val="00290BF3"/>
    <w:rsid w:val="00292824"/>
    <w:rsid w:val="002C2EE3"/>
    <w:rsid w:val="00320E1C"/>
    <w:rsid w:val="003555A3"/>
    <w:rsid w:val="003818E2"/>
    <w:rsid w:val="003D6DEA"/>
    <w:rsid w:val="00425451"/>
    <w:rsid w:val="0043122E"/>
    <w:rsid w:val="00472B5E"/>
    <w:rsid w:val="004751BF"/>
    <w:rsid w:val="004B0810"/>
    <w:rsid w:val="004B6CF1"/>
    <w:rsid w:val="004D2A73"/>
    <w:rsid w:val="005064D8"/>
    <w:rsid w:val="00522908"/>
    <w:rsid w:val="00524337"/>
    <w:rsid w:val="0052794E"/>
    <w:rsid w:val="00552E2F"/>
    <w:rsid w:val="00563595"/>
    <w:rsid w:val="005C0854"/>
    <w:rsid w:val="005C35B5"/>
    <w:rsid w:val="005C62FC"/>
    <w:rsid w:val="005F16EC"/>
    <w:rsid w:val="006002DF"/>
    <w:rsid w:val="00610B55"/>
    <w:rsid w:val="00626265"/>
    <w:rsid w:val="00641D85"/>
    <w:rsid w:val="00673D3A"/>
    <w:rsid w:val="006742F5"/>
    <w:rsid w:val="00680787"/>
    <w:rsid w:val="0069300C"/>
    <w:rsid w:val="00694D42"/>
    <w:rsid w:val="006A41C2"/>
    <w:rsid w:val="006D38F8"/>
    <w:rsid w:val="006E4B6B"/>
    <w:rsid w:val="00713709"/>
    <w:rsid w:val="00716B14"/>
    <w:rsid w:val="007343DE"/>
    <w:rsid w:val="0074069B"/>
    <w:rsid w:val="00763AA1"/>
    <w:rsid w:val="00777172"/>
    <w:rsid w:val="007A235C"/>
    <w:rsid w:val="007B48DE"/>
    <w:rsid w:val="007B56F2"/>
    <w:rsid w:val="007D7339"/>
    <w:rsid w:val="007F5264"/>
    <w:rsid w:val="00802026"/>
    <w:rsid w:val="00813833"/>
    <w:rsid w:val="00814169"/>
    <w:rsid w:val="00816EBE"/>
    <w:rsid w:val="0082401D"/>
    <w:rsid w:val="00832082"/>
    <w:rsid w:val="00840EEF"/>
    <w:rsid w:val="00865DA8"/>
    <w:rsid w:val="00876CFA"/>
    <w:rsid w:val="00886B8E"/>
    <w:rsid w:val="008966AD"/>
    <w:rsid w:val="008B2A76"/>
    <w:rsid w:val="008C1A09"/>
    <w:rsid w:val="008C4B06"/>
    <w:rsid w:val="008C6567"/>
    <w:rsid w:val="008E30D7"/>
    <w:rsid w:val="008E5BA8"/>
    <w:rsid w:val="008F4A5C"/>
    <w:rsid w:val="009262F0"/>
    <w:rsid w:val="009350B2"/>
    <w:rsid w:val="00944A4D"/>
    <w:rsid w:val="009737AE"/>
    <w:rsid w:val="009C03E1"/>
    <w:rsid w:val="009F586E"/>
    <w:rsid w:val="00A2383F"/>
    <w:rsid w:val="00A23CB3"/>
    <w:rsid w:val="00A23D0A"/>
    <w:rsid w:val="00A24ED3"/>
    <w:rsid w:val="00A605EC"/>
    <w:rsid w:val="00A65F45"/>
    <w:rsid w:val="00A94C02"/>
    <w:rsid w:val="00AA5752"/>
    <w:rsid w:val="00AC46ED"/>
    <w:rsid w:val="00AF51EF"/>
    <w:rsid w:val="00B0079D"/>
    <w:rsid w:val="00B169A4"/>
    <w:rsid w:val="00B2570F"/>
    <w:rsid w:val="00B52079"/>
    <w:rsid w:val="00B627E2"/>
    <w:rsid w:val="00B62D61"/>
    <w:rsid w:val="00B84AC1"/>
    <w:rsid w:val="00B937C7"/>
    <w:rsid w:val="00B96B34"/>
    <w:rsid w:val="00BB6284"/>
    <w:rsid w:val="00BC5210"/>
    <w:rsid w:val="00BE19C3"/>
    <w:rsid w:val="00BF1D2D"/>
    <w:rsid w:val="00C047C9"/>
    <w:rsid w:val="00C12592"/>
    <w:rsid w:val="00C13C21"/>
    <w:rsid w:val="00C75EE9"/>
    <w:rsid w:val="00C81324"/>
    <w:rsid w:val="00C83B4A"/>
    <w:rsid w:val="00C90F5E"/>
    <w:rsid w:val="00C96609"/>
    <w:rsid w:val="00CC07BB"/>
    <w:rsid w:val="00D224A1"/>
    <w:rsid w:val="00D22563"/>
    <w:rsid w:val="00D51E0C"/>
    <w:rsid w:val="00D57FBD"/>
    <w:rsid w:val="00D715EA"/>
    <w:rsid w:val="00DA1E61"/>
    <w:rsid w:val="00DA5990"/>
    <w:rsid w:val="00DD1C4B"/>
    <w:rsid w:val="00DD347B"/>
    <w:rsid w:val="00DD3FCA"/>
    <w:rsid w:val="00DF7A92"/>
    <w:rsid w:val="00E13C36"/>
    <w:rsid w:val="00E22201"/>
    <w:rsid w:val="00E2579A"/>
    <w:rsid w:val="00E447A3"/>
    <w:rsid w:val="00E46F59"/>
    <w:rsid w:val="00E50B42"/>
    <w:rsid w:val="00E5304D"/>
    <w:rsid w:val="00E6751A"/>
    <w:rsid w:val="00E77C5B"/>
    <w:rsid w:val="00E96588"/>
    <w:rsid w:val="00ED0B02"/>
    <w:rsid w:val="00F033C1"/>
    <w:rsid w:val="00F61C48"/>
    <w:rsid w:val="00F67C6E"/>
    <w:rsid w:val="00F97D2D"/>
    <w:rsid w:val="00FC796A"/>
    <w:rsid w:val="00FD12E2"/>
    <w:rsid w:val="00FD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E2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FC"/>
    <w:rPr>
      <w:color w:val="0000FF" w:themeColor="hyperlink"/>
      <w:u w:val="single"/>
    </w:rPr>
  </w:style>
  <w:style w:type="paragraph" w:styleId="ListParagraph">
    <w:name w:val="List Paragraph"/>
    <w:basedOn w:val="Normal"/>
    <w:uiPriority w:val="34"/>
    <w:qFormat/>
    <w:rsid w:val="00A94C02"/>
    <w:pPr>
      <w:ind w:left="720"/>
      <w:contextualSpacing/>
    </w:pPr>
  </w:style>
  <w:style w:type="paragraph" w:styleId="CommentText">
    <w:name w:val="annotation text"/>
    <w:basedOn w:val="Normal"/>
    <w:link w:val="CommentTextChar"/>
    <w:uiPriority w:val="99"/>
    <w:semiHidden/>
    <w:unhideWhenUsed/>
    <w:rsid w:val="00DD347B"/>
  </w:style>
  <w:style w:type="character" w:customStyle="1" w:styleId="CommentTextChar">
    <w:name w:val="Comment Text Char"/>
    <w:basedOn w:val="DefaultParagraphFont"/>
    <w:link w:val="CommentText"/>
    <w:uiPriority w:val="99"/>
    <w:semiHidden/>
    <w:rsid w:val="00DD347B"/>
  </w:style>
  <w:style w:type="paragraph" w:styleId="Revision">
    <w:name w:val="Revision"/>
    <w:hidden/>
    <w:uiPriority w:val="99"/>
    <w:semiHidden/>
    <w:rsid w:val="00DD1C4B"/>
  </w:style>
  <w:style w:type="paragraph" w:styleId="BalloonText">
    <w:name w:val="Balloon Text"/>
    <w:basedOn w:val="Normal"/>
    <w:link w:val="BalloonTextChar"/>
    <w:uiPriority w:val="99"/>
    <w:semiHidden/>
    <w:unhideWhenUsed/>
    <w:rsid w:val="00DD1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C4B"/>
    <w:rPr>
      <w:rFonts w:ascii="Lucida Grande" w:hAnsi="Lucida Grande" w:cs="Lucida Grande"/>
      <w:sz w:val="18"/>
      <w:szCs w:val="18"/>
    </w:rPr>
  </w:style>
  <w:style w:type="paragraph" w:styleId="FootnoteText">
    <w:name w:val="footnote text"/>
    <w:basedOn w:val="Normal"/>
    <w:link w:val="FootnoteTextChar"/>
    <w:uiPriority w:val="99"/>
    <w:unhideWhenUsed/>
    <w:rsid w:val="009262F0"/>
  </w:style>
  <w:style w:type="character" w:customStyle="1" w:styleId="FootnoteTextChar">
    <w:name w:val="Footnote Text Char"/>
    <w:basedOn w:val="DefaultParagraphFont"/>
    <w:link w:val="FootnoteText"/>
    <w:uiPriority w:val="99"/>
    <w:rsid w:val="009262F0"/>
  </w:style>
  <w:style w:type="character" w:styleId="FootnoteReference">
    <w:name w:val="footnote reference"/>
    <w:basedOn w:val="DefaultParagraphFont"/>
    <w:uiPriority w:val="99"/>
    <w:unhideWhenUsed/>
    <w:rsid w:val="009262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FC"/>
    <w:rPr>
      <w:color w:val="0000FF" w:themeColor="hyperlink"/>
      <w:u w:val="single"/>
    </w:rPr>
  </w:style>
  <w:style w:type="paragraph" w:styleId="ListParagraph">
    <w:name w:val="List Paragraph"/>
    <w:basedOn w:val="Normal"/>
    <w:uiPriority w:val="34"/>
    <w:qFormat/>
    <w:rsid w:val="00A94C02"/>
    <w:pPr>
      <w:ind w:left="720"/>
      <w:contextualSpacing/>
    </w:pPr>
  </w:style>
  <w:style w:type="paragraph" w:styleId="CommentText">
    <w:name w:val="annotation text"/>
    <w:basedOn w:val="Normal"/>
    <w:link w:val="CommentTextChar"/>
    <w:uiPriority w:val="99"/>
    <w:semiHidden/>
    <w:unhideWhenUsed/>
    <w:rsid w:val="00DD347B"/>
  </w:style>
  <w:style w:type="character" w:customStyle="1" w:styleId="CommentTextChar">
    <w:name w:val="Comment Text Char"/>
    <w:basedOn w:val="DefaultParagraphFont"/>
    <w:link w:val="CommentText"/>
    <w:uiPriority w:val="99"/>
    <w:semiHidden/>
    <w:rsid w:val="00DD347B"/>
  </w:style>
  <w:style w:type="paragraph" w:styleId="Revision">
    <w:name w:val="Revision"/>
    <w:hidden/>
    <w:uiPriority w:val="99"/>
    <w:semiHidden/>
    <w:rsid w:val="00DD1C4B"/>
  </w:style>
  <w:style w:type="paragraph" w:styleId="BalloonText">
    <w:name w:val="Balloon Text"/>
    <w:basedOn w:val="Normal"/>
    <w:link w:val="BalloonTextChar"/>
    <w:uiPriority w:val="99"/>
    <w:semiHidden/>
    <w:unhideWhenUsed/>
    <w:rsid w:val="00DD1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C4B"/>
    <w:rPr>
      <w:rFonts w:ascii="Lucida Grande" w:hAnsi="Lucida Grande" w:cs="Lucida Grande"/>
      <w:sz w:val="18"/>
      <w:szCs w:val="18"/>
    </w:rPr>
  </w:style>
  <w:style w:type="paragraph" w:styleId="FootnoteText">
    <w:name w:val="footnote text"/>
    <w:basedOn w:val="Normal"/>
    <w:link w:val="FootnoteTextChar"/>
    <w:uiPriority w:val="99"/>
    <w:unhideWhenUsed/>
    <w:rsid w:val="009262F0"/>
  </w:style>
  <w:style w:type="character" w:customStyle="1" w:styleId="FootnoteTextChar">
    <w:name w:val="Footnote Text Char"/>
    <w:basedOn w:val="DefaultParagraphFont"/>
    <w:link w:val="FootnoteText"/>
    <w:uiPriority w:val="99"/>
    <w:rsid w:val="009262F0"/>
  </w:style>
  <w:style w:type="character" w:styleId="FootnoteReference">
    <w:name w:val="footnote reference"/>
    <w:basedOn w:val="DefaultParagraphFont"/>
    <w:uiPriority w:val="99"/>
    <w:unhideWhenUsed/>
    <w:rsid w:val="00926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paces.internet2.edu/display/scalepriv/Attribute+Registry+Overview" TargetMode="External"/><Relationship Id="rId9" Type="http://schemas.openxmlformats.org/officeDocument/2006/relationships/hyperlink" Target="http://www.ietf.org/id/draft-johansson-areg-reqs-02.tx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raisingthefloor.org/" TargetMode="External"/><Relationship Id="rId2" Type="http://schemas.openxmlformats.org/officeDocument/2006/relationships/hyperlink" Target="http://www.ref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1949</Words>
  <Characters>11111</Characters>
  <Application>Microsoft Macintosh Word</Application>
  <DocSecurity>0</DocSecurity>
  <Lines>92</Lines>
  <Paragraphs>26</Paragraphs>
  <ScaleCrop>false</ScaleCrop>
  <Company>Internet2</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Klingenstein</dc:creator>
  <cp:keywords/>
  <dc:description/>
  <cp:lastModifiedBy>Ken Klingenstein</cp:lastModifiedBy>
  <cp:revision>4</cp:revision>
  <dcterms:created xsi:type="dcterms:W3CDTF">2015-01-21T17:30:00Z</dcterms:created>
  <dcterms:modified xsi:type="dcterms:W3CDTF">2015-01-21T22:54:00Z</dcterms:modified>
</cp:coreProperties>
</file>